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87" w:rsidRPr="00315887" w:rsidRDefault="00315887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315887" w:rsidRPr="00315887" w:rsidRDefault="00315887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315887" w:rsidRPr="00315887" w:rsidRDefault="00315887" w:rsidP="00315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887" w:rsidRPr="00315887" w:rsidRDefault="005E1897" w:rsidP="00315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315887" w:rsidRPr="00315887" w:rsidRDefault="00315887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15887" w:rsidRPr="00315887" w:rsidRDefault="00315887" w:rsidP="0031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</w:t>
      </w:r>
      <w:r w:rsidR="00B0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315887" w:rsidRPr="00315887" w:rsidRDefault="00D90409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</w:t>
      </w:r>
      <w:r w:rsidR="003C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16B6" w:rsidRDefault="00AD16B6" w:rsidP="00553628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0F428A" w:rsidP="005E1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1897" w:rsidRPr="00D4183A" w:rsidRDefault="00B53E5F" w:rsidP="005E1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19 части 1 статьи 14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Федерального закона             от 06 октября 2003 г. № 131-ФЗ «Об общих принципах организации местного самоуправления в Российской Федерации»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Федеральным законом                           от 31июля 2020 г.  № 248-ФЗ «О государственном контроле (надзоре) и муниципальном контроле в Российской Федерации», Уставом</w:t>
      </w:r>
      <w:r w:rsidR="005E1897" w:rsidRPr="00D41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897" w:rsidRPr="00D418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proofErr w:type="gramEnd"/>
    </w:p>
    <w:p w:rsidR="00B53E5F" w:rsidRPr="00D4183A" w:rsidRDefault="00B53E5F" w:rsidP="005E18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hAnsi="Times New Roman" w:cs="Times New Roman"/>
          <w:sz w:val="26"/>
          <w:szCs w:val="26"/>
        </w:rPr>
        <w:t>РЕШИЛ:</w:t>
      </w:r>
    </w:p>
    <w:p w:rsidR="005E1897" w:rsidRPr="00D4183A" w:rsidRDefault="005E1897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прилагаемое Положение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183A" w:rsidRPr="00D4183A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поселения» и разместить на сайте администрации Иннокентьевского сельского поселения</w:t>
      </w:r>
      <w:r w:rsidR="00750FC5" w:rsidRPr="00750FC5">
        <w:rPr>
          <w:sz w:val="26"/>
          <w:szCs w:val="26"/>
        </w:rPr>
        <w:t xml:space="preserve"> </w:t>
      </w:r>
      <w:r w:rsidR="00750FC5" w:rsidRPr="00750FC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</w:t>
      </w:r>
      <w:r w:rsidRPr="00750FC5">
        <w:rPr>
          <w:rFonts w:ascii="Times New Roman" w:hAnsi="Times New Roman" w:cs="Times New Roman"/>
          <w:sz w:val="26"/>
          <w:szCs w:val="26"/>
        </w:rPr>
        <w:t>.</w:t>
      </w:r>
    </w:p>
    <w:p w:rsidR="005E1897" w:rsidRPr="005E1897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решение вступает в силу со дня его официального опубликования, но не ранее 1 января 2022 года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"/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 исключением положений раздела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о муниципальном контроле в сфере благоустройства на территории 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5E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вступают в силу с 1 марта 2022 года. </w:t>
      </w:r>
    </w:p>
    <w:p w:rsidR="00B53E5F" w:rsidRPr="00D527B5" w:rsidRDefault="00B53E5F" w:rsidP="005E1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B53E5F" w:rsidRPr="00D527B5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5E1897">
        <w:rPr>
          <w:rFonts w:ascii="Times New Roman" w:hAnsi="Times New Roman" w:cs="Times New Roman"/>
          <w:sz w:val="26"/>
          <w:szCs w:val="26"/>
        </w:rPr>
        <w:t>О</w:t>
      </w:r>
    </w:p>
    <w:p w:rsidR="00B53E5F" w:rsidRPr="008F084E" w:rsidRDefault="00B53E5F" w:rsidP="00B53E5F">
      <w:pPr>
        <w:spacing w:after="0" w:line="240" w:lineRule="exact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решением Совета депутатов Иннокен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 xml:space="preserve">тьевского сельского поселения </w:t>
      </w:r>
      <w:proofErr w:type="gramStart"/>
      <w:r w:rsidRPr="008F084E">
        <w:rPr>
          <w:rFonts w:ascii="Times New Roman" w:hAnsi="Times New Roman" w:cs="Times New Roman"/>
          <w:sz w:val="26"/>
          <w:szCs w:val="26"/>
        </w:rPr>
        <w:t>Нико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Pr="008F084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B04E9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 </w:t>
      </w:r>
      <w:r w:rsidR="00B04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E1897" w:rsidRPr="005E1897" w:rsidRDefault="005E1897" w:rsidP="005E18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муниципальном контроле в сфере благоустройства на территории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proofErr w:type="gramEnd"/>
    </w:p>
    <w:p w:rsidR="005E1897" w:rsidRPr="005E1897" w:rsidRDefault="005E1897" w:rsidP="005E18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897" w:rsidRPr="005E1897" w:rsidRDefault="005E1897" w:rsidP="005E1897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1. Общие положения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 Иннокентьевского сельского поселения Николаевского муниципального района Хабаровского края (далее – контроль в сфере благоустройства).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(далее – Правила благоустройства)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Контроль в сфере благоустройства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администрация).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– должностные лица, уполномоченные осуществлять контроль)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1" w:name="Par61"/>
      <w:bookmarkEnd w:id="1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1.6. Администрация осуществляет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соблюдением Правил благоустройства, включающих: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обязательные требования по содержанию прилегающих территорий;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осуществлению земляных работ в соответствии с разрешением на осуществление земляных работ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3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выдаваемым в соответствии с порядком </w:t>
      </w:r>
      <w:r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осуществления земляных работ, установленным нормативными правовыми актами </w:t>
      </w:r>
      <w:r w:rsidR="0055334C"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55334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Правилами благоустройства;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о недопустимости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обязательные требования по уборке территории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 (далее – сельское поселение)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обязательные требования по уборке территории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летний период, включая обязательные требования по 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дополнительные обязательные требования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пожарной безопасности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обязательные требования по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4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8)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обязательные требования по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складированию твердых коммунальных отходов;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обязательные требования по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выгулу животных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требования о недопустимости </w:t>
      </w:r>
      <w:r w:rsidRPr="005E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выпаса сельскохозяйственных животных и птиц на территориях </w:t>
      </w:r>
      <w:r w:rsidRPr="005E18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общего пользования и иных, предусмотренных Правилами благоустройства, территориях.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осуществляет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дворовые территории;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детские и спортивные площадки;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площадки для выгула животных;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парковки (парковочные места);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парки, скверы, иные зеленые зоны;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технические и санитарно-защитные зоны;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5"/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1.8. При осуществлении контроля в сфере благоустройства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система оценки и управления рисками не применяется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zh-CN"/>
        </w:rPr>
        <w:footnoteReference w:id="6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2. Профилактика рисков причинения вреда (ущерба) охраняемым законом ценностям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2.1. Администрация осуществляет контроль в сфере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благоустройства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том числе посредством проведения профилактических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сельского поселения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для принятия решения о проведении контрольных мероприятий.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информирование;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обобщение правоприменительной практики;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объявление предостережений;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консультирование;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5) профилактический визит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zh-CN"/>
        </w:rPr>
        <w:footnoteReference w:id="7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8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информационно-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сайта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средствах массовой информации,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иных формах.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частью 3 статьи 46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также вправе информировать население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Предостережение о недопустимости нарушения обязательных требований и предложение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или признаках нарушений обязательных требований 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ценностям. Предостережения объявляются (подписываются)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Личный прием граждан проводится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организация и осуществление контроля в сфере благоустройства;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ответ на поставленные вопросы требует дополнительного запроса сведений.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 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или должностным лицом, уполномоченным осуществлять контроль.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3. Осуществление контрольных мероприятий и контрольных действий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работающих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лиц;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ль, на основании задания главы 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Федеральным </w:t>
      </w:r>
      <w:hyperlink r:id="rId8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законом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законом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организаций, в распоряжении которых находятся эти документы и (или) информация, а также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Правилами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3.10.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связи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2) отсутствие признаков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имеются уважительные причины для отсутствия контролируемого лица (болезнь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контролируемого лица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командировка и т.п.) при проведении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контрольного мероприятия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Срок проведения выездной проверки не может превышать 10 рабочих дней.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микропредприятия</w:t>
      </w:r>
      <w:proofErr w:type="spell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3.13.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частью 2 статьи 90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муниципальном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контроле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3.16.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Единый портал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виде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осуществляться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Федерального закона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zh-CN"/>
        </w:rPr>
        <w:footnoteReference w:id="9"/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" w:name="Par318"/>
      <w:bookmarkEnd w:id="2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17653">
        <w:rPr>
          <w:rFonts w:ascii="Times New Roman" w:eastAsia="Times New Roman" w:hAnsi="Times New Roman" w:cs="Times New Roman"/>
          <w:sz w:val="26"/>
          <w:szCs w:val="26"/>
          <w:lang w:eastAsia="zh-CN"/>
        </w:rPr>
        <w:t>Хабаровского края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zh-CN"/>
        </w:rPr>
        <w:footnoteReference w:id="10"/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решений о проведении контрольных мероприятий;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актов контрольных мероприятий, предписаний об устранении выявленных нарушений;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5E1897" w:rsidRPr="005E1897" w:rsidRDefault="005E1897" w:rsidP="00017653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предварительным информированием главы </w:t>
      </w:r>
      <w:r w:rsid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наличии в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zh-CN"/>
        </w:rPr>
        <w:footnoteReference w:id="11"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 более чем на 20 рабочих дней.</w:t>
      </w: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5. Ключевые показатели контроля в сфере благоустройства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 их целевые значения</w:t>
      </w:r>
    </w:p>
    <w:p w:rsidR="005E1897" w:rsidRPr="005E1897" w:rsidRDefault="005E1897" w:rsidP="00017653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17653" w:rsidRPr="000176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Советом депутатов Иннокентьевского сельского поселения Николаевского муниципального района Хабаровского края</w:t>
      </w:r>
      <w:r w:rsidRP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 w:type="page"/>
      </w:r>
    </w:p>
    <w:p w:rsidR="005E1897" w:rsidRPr="005E1897" w:rsidRDefault="005E1897" w:rsidP="00017653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5E1897" w:rsidRPr="005E1897" w:rsidRDefault="005E1897" w:rsidP="00017653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 положению о муниципальном контроле в сфере благоустройства </w:t>
      </w:r>
    </w:p>
    <w:p w:rsidR="005E1897" w:rsidRDefault="005E1897" w:rsidP="00017653">
      <w:pPr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17653" w:rsidRPr="005E1897" w:rsidRDefault="00017653" w:rsidP="00017653">
      <w:pPr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муниципальном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контроле в сфере благоустройства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Положение) подготовлено в соответствии с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пунктом 19 части 1 статьи 14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контроля в сфере благоустройства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принятие правового акта, утверждающего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виде муниципального контроля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риск-ориентированного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исходя из предмет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регулирования правил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благоустройства территории, в том числе с учетом требований статьи 45.1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E1897" w:rsidRPr="005E1897" w:rsidRDefault="005E1897" w:rsidP="00017653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Конкретизация положений в подпунктах пункта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«Об административных правонарушениях на территории Самарской области». При адаптации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положений пункта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информирование;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обобщение правоприменительной практики;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объявление предостережений;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консультирование;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профилактический визит.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12482F" w:rsidRPr="005E1897" w:rsidRDefault="005E1897" w:rsidP="00017653">
      <w:pPr>
        <w:shd w:val="clear" w:color="auto" w:fill="FFFFFF"/>
        <w:spacing w:after="0" w:line="25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их соответствии критериям риска, а также о видах, содержании и об интенсивности контрольных мероприятий, проводимых в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отношении объектов контроля в сфере благоустройства, исходя из их отнесения к соответствующей категории риска,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информирование и консультирование в устной форме на собраниях и конференциях граждан</w:t>
      </w:r>
      <w:proofErr w:type="gramEnd"/>
    </w:p>
    <w:p w:rsidR="0012482F" w:rsidRDefault="0012482F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53" w:rsidRDefault="00017653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0176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3D" w:rsidRDefault="00F76C3D" w:rsidP="007F4F88">
      <w:pPr>
        <w:spacing w:after="0" w:line="240" w:lineRule="auto"/>
      </w:pPr>
      <w:r>
        <w:separator/>
      </w:r>
    </w:p>
  </w:endnote>
  <w:endnote w:type="continuationSeparator" w:id="0">
    <w:p w:rsidR="00F76C3D" w:rsidRDefault="00F76C3D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3D" w:rsidRDefault="00F76C3D" w:rsidP="007F4F88">
      <w:pPr>
        <w:spacing w:after="0" w:line="240" w:lineRule="auto"/>
      </w:pPr>
      <w:r>
        <w:separator/>
      </w:r>
    </w:p>
  </w:footnote>
  <w:footnote w:type="continuationSeparator" w:id="0">
    <w:p w:rsidR="00F76C3D" w:rsidRDefault="00F76C3D" w:rsidP="007F4F88">
      <w:pPr>
        <w:spacing w:after="0" w:line="240" w:lineRule="auto"/>
      </w:pPr>
      <w:r>
        <w:continuationSeparator/>
      </w:r>
    </w:p>
  </w:footnote>
  <w:footnote w:id="1">
    <w:p w:rsidR="005E1897" w:rsidRPr="008629D3" w:rsidRDefault="005E1897" w:rsidP="005E1897">
      <w:pPr>
        <w:pStyle w:val="aa"/>
      </w:pPr>
      <w:r>
        <w:rPr>
          <w:rStyle w:val="ac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5E1897" w:rsidRPr="00D4183A" w:rsidRDefault="005E1897" w:rsidP="00D4183A">
      <w:pPr>
        <w:pStyle w:val="ad"/>
        <w:spacing w:line="240" w:lineRule="exact"/>
        <w:jc w:val="both"/>
        <w:rPr>
          <w:color w:val="000000"/>
          <w:sz w:val="24"/>
          <w:szCs w:val="24"/>
          <w:shd w:val="clear" w:color="auto" w:fill="FFFFFF"/>
        </w:rPr>
      </w:pPr>
      <w:r w:rsidRPr="00D4183A">
        <w:rPr>
          <w:rStyle w:val="ac"/>
          <w:sz w:val="24"/>
          <w:szCs w:val="24"/>
        </w:rPr>
        <w:footnoteRef/>
      </w:r>
      <w:r w:rsidRPr="00D4183A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D4183A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5E1897" w:rsidRPr="00D4183A" w:rsidRDefault="005E1897" w:rsidP="00D4183A">
      <w:pPr>
        <w:pStyle w:val="ad"/>
        <w:spacing w:line="240" w:lineRule="exact"/>
        <w:jc w:val="both"/>
        <w:rPr>
          <w:sz w:val="24"/>
          <w:szCs w:val="24"/>
        </w:rPr>
      </w:pPr>
      <w:r w:rsidRPr="00D4183A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5E1897" w:rsidRPr="00D4183A" w:rsidRDefault="005E1897" w:rsidP="00D4183A">
      <w:pPr>
        <w:pStyle w:val="ad"/>
        <w:spacing w:line="240" w:lineRule="exact"/>
        <w:jc w:val="both"/>
        <w:rPr>
          <w:color w:val="000000"/>
          <w:sz w:val="24"/>
          <w:szCs w:val="24"/>
        </w:rPr>
      </w:pPr>
      <w:r w:rsidRPr="00D4183A">
        <w:rPr>
          <w:sz w:val="24"/>
          <w:szCs w:val="24"/>
        </w:rPr>
        <w:t xml:space="preserve">- проверка установки ограждений, </w:t>
      </w:r>
      <w:r w:rsidRPr="00D4183A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5E1897" w:rsidRPr="00D4183A" w:rsidRDefault="005E1897" w:rsidP="00D4183A">
      <w:pPr>
        <w:pStyle w:val="ad"/>
        <w:spacing w:line="240" w:lineRule="exact"/>
        <w:jc w:val="both"/>
        <w:rPr>
          <w:sz w:val="24"/>
          <w:szCs w:val="24"/>
        </w:rPr>
      </w:pPr>
      <w:r w:rsidRPr="00D4183A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5E1897" w:rsidRPr="00D4183A" w:rsidRDefault="005E1897" w:rsidP="00D4183A">
      <w:pPr>
        <w:pStyle w:val="aa"/>
        <w:spacing w:line="240" w:lineRule="exact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D4183A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D4183A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D4183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4183A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5E1897" w:rsidRPr="00D4183A" w:rsidRDefault="005E1897" w:rsidP="00D4183A">
      <w:pPr>
        <w:pStyle w:val="aa"/>
        <w:spacing w:line="240" w:lineRule="exact"/>
        <w:jc w:val="both"/>
        <w:rPr>
          <w:color w:val="000000"/>
          <w:sz w:val="24"/>
          <w:szCs w:val="24"/>
        </w:rPr>
      </w:pPr>
      <w:r w:rsidRPr="00D4183A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D4183A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D4183A">
        <w:rPr>
          <w:color w:val="000000"/>
          <w:sz w:val="24"/>
          <w:szCs w:val="24"/>
          <w:shd w:val="clear" w:color="auto" w:fill="FFFFFF"/>
        </w:rPr>
        <w:t>.</w:t>
      </w:r>
    </w:p>
  </w:footnote>
  <w:footnote w:id="3">
    <w:p w:rsidR="005E1897" w:rsidRPr="00D4183A" w:rsidRDefault="005E1897" w:rsidP="00D4183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3A">
        <w:rPr>
          <w:rStyle w:val="ac"/>
          <w:rFonts w:ascii="Times New Roman" w:hAnsi="Times New Roman" w:cs="Times New Roman"/>
          <w:color w:val="000000"/>
          <w:sz w:val="24"/>
          <w:szCs w:val="24"/>
        </w:rPr>
        <w:footnoteRef/>
      </w:r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на осуществление земляных работ является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исчерпывающих перечней</w:t>
      </w:r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 в сфере строительства, предусмотренных</w:t>
      </w:r>
      <w:proofErr w:type="gramEnd"/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D4183A">
        <w:rPr>
          <w:rFonts w:ascii="Times New Roman" w:hAnsi="Times New Roman" w:cs="Times New Roman"/>
          <w:color w:val="000000"/>
          <w:sz w:val="24"/>
          <w:szCs w:val="24"/>
        </w:rPr>
        <w:t>разрешения на осуществление земляных работ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5E1897" w:rsidRPr="00D4183A" w:rsidRDefault="005E1897" w:rsidP="00D4183A">
      <w:pPr>
        <w:pStyle w:val="aa"/>
        <w:spacing w:line="240" w:lineRule="exact"/>
        <w:rPr>
          <w:sz w:val="24"/>
          <w:szCs w:val="24"/>
        </w:rPr>
      </w:pPr>
    </w:p>
  </w:footnote>
  <w:footnote w:id="4">
    <w:p w:rsidR="005E1897" w:rsidRDefault="005E1897" w:rsidP="00D4183A">
      <w:pPr>
        <w:spacing w:after="0" w:line="240" w:lineRule="exact"/>
        <w:jc w:val="both"/>
      </w:pPr>
      <w:r w:rsidRPr="00D4183A">
        <w:rPr>
          <w:rStyle w:val="ac"/>
          <w:rFonts w:ascii="Times New Roman" w:hAnsi="Times New Roman" w:cs="Times New Roman"/>
          <w:color w:val="000000"/>
          <w:sz w:val="24"/>
          <w:szCs w:val="24"/>
        </w:rPr>
        <w:footnoteRef/>
      </w:r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исчерпывающих перечней</w:t>
      </w:r>
      <w:proofErr w:type="gramEnd"/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D4183A">
        <w:rPr>
          <w:rFonts w:ascii="Times New Roman" w:hAnsi="Times New Roman" w:cs="Times New Roman"/>
          <w:color w:val="000000"/>
          <w:sz w:val="24"/>
          <w:szCs w:val="24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D4183A">
        <w:rPr>
          <w:rFonts w:ascii="Times New Roman" w:hAnsi="Times New Roman" w:cs="Times New Roman"/>
          <w:color w:val="000000"/>
          <w:sz w:val="24"/>
          <w:szCs w:val="24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D4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исключены.</w:t>
      </w:r>
    </w:p>
  </w:footnote>
  <w:footnote w:id="5">
    <w:p w:rsidR="005E1897" w:rsidRPr="008629D3" w:rsidRDefault="005E1897" w:rsidP="005E1897">
      <w:pPr>
        <w:pStyle w:val="ad"/>
        <w:jc w:val="both"/>
        <w:rPr>
          <w:sz w:val="24"/>
          <w:szCs w:val="24"/>
        </w:rPr>
      </w:pPr>
      <w:r w:rsidRPr="008629D3">
        <w:rPr>
          <w:rStyle w:val="ac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5E1897" w:rsidRPr="008629D3" w:rsidRDefault="005E1897" w:rsidP="005E1897">
      <w:pPr>
        <w:pStyle w:val="a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5E1897" w:rsidRPr="004C2D3A" w:rsidRDefault="005E1897" w:rsidP="005E1897">
      <w:pPr>
        <w:pStyle w:val="a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5E1897" w:rsidRDefault="005E1897" w:rsidP="005E1897">
      <w:pPr>
        <w:pStyle w:val="s1"/>
        <w:ind w:firstLine="0"/>
      </w:pPr>
      <w:r w:rsidRPr="008629D3">
        <w:rPr>
          <w:rStyle w:val="ac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5E1897" w:rsidRPr="007A23AB" w:rsidRDefault="005E1897" w:rsidP="005E1897">
      <w:pPr>
        <w:pStyle w:val="ad"/>
        <w:jc w:val="both"/>
        <w:rPr>
          <w:sz w:val="24"/>
          <w:szCs w:val="24"/>
        </w:rPr>
      </w:pPr>
      <w:r w:rsidRPr="008629D3">
        <w:rPr>
          <w:rStyle w:val="ac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5E1897" w:rsidRPr="00E70AC2" w:rsidRDefault="005E1897" w:rsidP="005E1897">
      <w:pPr>
        <w:jc w:val="both"/>
        <w:rPr>
          <w:color w:val="000000"/>
          <w:shd w:val="clear" w:color="auto" w:fill="FFFFFF"/>
        </w:rPr>
      </w:pPr>
      <w:r w:rsidRPr="00E70AC2">
        <w:rPr>
          <w:rStyle w:val="ac"/>
          <w:color w:val="000000"/>
        </w:rPr>
        <w:footnoteRef/>
      </w:r>
      <w:r w:rsidRPr="00E70AC2">
        <w:rPr>
          <w:color w:val="000000"/>
        </w:rPr>
        <w:t xml:space="preserve"> </w:t>
      </w:r>
      <w:proofErr w:type="gramStart"/>
      <w:r w:rsidRPr="00E70AC2">
        <w:rPr>
          <w:color w:val="000000"/>
        </w:rPr>
        <w:t xml:space="preserve">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E70AC2">
        <w:rPr>
          <w:color w:val="00000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5E1897" w:rsidRPr="007C281D" w:rsidRDefault="005E1897" w:rsidP="005E1897">
      <w:pPr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9">
    <w:p w:rsidR="005E1897" w:rsidRDefault="005E1897" w:rsidP="005E1897">
      <w:pPr>
        <w:pStyle w:val="aa"/>
      </w:pPr>
      <w:r>
        <w:rPr>
          <w:rStyle w:val="ac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5E1897" w:rsidRPr="00A7472F" w:rsidRDefault="005E1897" w:rsidP="005E1897">
      <w:pPr>
        <w:autoSpaceDE w:val="0"/>
        <w:autoSpaceDN w:val="0"/>
        <w:adjustRightInd w:val="0"/>
        <w:jc w:val="both"/>
      </w:pPr>
      <w:r>
        <w:rPr>
          <w:rStyle w:val="ac"/>
        </w:rPr>
        <w:footnoteRef/>
      </w:r>
      <w:r>
        <w:t xml:space="preserve"> </w:t>
      </w:r>
      <w:r w:rsidRPr="00A7472F"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t>.</w:t>
      </w:r>
    </w:p>
    <w:p w:rsidR="005E1897" w:rsidRPr="00A7472F" w:rsidRDefault="005E1897" w:rsidP="005E1897">
      <w:pPr>
        <w:pStyle w:val="aa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5E1897" w:rsidRPr="00A7472F" w:rsidRDefault="005E1897" w:rsidP="005E1897">
      <w:pPr>
        <w:pStyle w:val="aa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5E1897" w:rsidRPr="00A7472F" w:rsidRDefault="005E1897" w:rsidP="005E1897">
      <w:pPr>
        <w:pStyle w:val="aa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:rsidR="005E1897" w:rsidRDefault="005E1897" w:rsidP="005E1897">
      <w:pPr>
        <w:pStyle w:val="aa"/>
      </w:pPr>
    </w:p>
  </w:footnote>
  <w:footnote w:id="11">
    <w:p w:rsidR="005E1897" w:rsidRPr="00641EBA" w:rsidRDefault="005E1897" w:rsidP="005E1897">
      <w:pPr>
        <w:pStyle w:val="aa"/>
        <w:jc w:val="both"/>
        <w:rPr>
          <w:sz w:val="24"/>
          <w:szCs w:val="24"/>
        </w:rPr>
      </w:pPr>
      <w:r w:rsidRPr="008629D3">
        <w:rPr>
          <w:rStyle w:val="ac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  <w:jc w:val="center"/>
    </w:pPr>
  </w:p>
  <w:p w:rsidR="006701C8" w:rsidRDefault="006701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7653"/>
    <w:rsid w:val="000347FD"/>
    <w:rsid w:val="000444B8"/>
    <w:rsid w:val="000F428A"/>
    <w:rsid w:val="000F49EA"/>
    <w:rsid w:val="0012482F"/>
    <w:rsid w:val="0013752B"/>
    <w:rsid w:val="00165720"/>
    <w:rsid w:val="001A0548"/>
    <w:rsid w:val="001B329F"/>
    <w:rsid w:val="001C3437"/>
    <w:rsid w:val="002050AD"/>
    <w:rsid w:val="00281BA4"/>
    <w:rsid w:val="002E2010"/>
    <w:rsid w:val="002F1A1C"/>
    <w:rsid w:val="002F375A"/>
    <w:rsid w:val="00300D93"/>
    <w:rsid w:val="00315887"/>
    <w:rsid w:val="00327DC6"/>
    <w:rsid w:val="003560E6"/>
    <w:rsid w:val="00356E45"/>
    <w:rsid w:val="00366A6C"/>
    <w:rsid w:val="00387F36"/>
    <w:rsid w:val="003A07FB"/>
    <w:rsid w:val="003A705F"/>
    <w:rsid w:val="003B0EDD"/>
    <w:rsid w:val="003C2EA1"/>
    <w:rsid w:val="003C471C"/>
    <w:rsid w:val="003C5755"/>
    <w:rsid w:val="003E19CD"/>
    <w:rsid w:val="00411B6A"/>
    <w:rsid w:val="00424395"/>
    <w:rsid w:val="0043217B"/>
    <w:rsid w:val="00461B98"/>
    <w:rsid w:val="004C46D4"/>
    <w:rsid w:val="005301AB"/>
    <w:rsid w:val="005418F9"/>
    <w:rsid w:val="0055334C"/>
    <w:rsid w:val="00553628"/>
    <w:rsid w:val="00553A74"/>
    <w:rsid w:val="00574593"/>
    <w:rsid w:val="005C2B7C"/>
    <w:rsid w:val="005E0D4E"/>
    <w:rsid w:val="005E1625"/>
    <w:rsid w:val="005E1897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50FC5"/>
    <w:rsid w:val="00754C79"/>
    <w:rsid w:val="007A75F4"/>
    <w:rsid w:val="007D02C5"/>
    <w:rsid w:val="007F4F88"/>
    <w:rsid w:val="008136F2"/>
    <w:rsid w:val="008163BC"/>
    <w:rsid w:val="00822B24"/>
    <w:rsid w:val="00837BA3"/>
    <w:rsid w:val="00862130"/>
    <w:rsid w:val="008B6A30"/>
    <w:rsid w:val="008C3AF2"/>
    <w:rsid w:val="008F084E"/>
    <w:rsid w:val="009976A1"/>
    <w:rsid w:val="00A121D6"/>
    <w:rsid w:val="00A15979"/>
    <w:rsid w:val="00A47EE1"/>
    <w:rsid w:val="00A8054B"/>
    <w:rsid w:val="00AD16B6"/>
    <w:rsid w:val="00B04E92"/>
    <w:rsid w:val="00B53E5F"/>
    <w:rsid w:val="00BA0250"/>
    <w:rsid w:val="00BA1767"/>
    <w:rsid w:val="00C46EBA"/>
    <w:rsid w:val="00C876D6"/>
    <w:rsid w:val="00CE2481"/>
    <w:rsid w:val="00CF277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35C6F"/>
    <w:rsid w:val="00E64881"/>
    <w:rsid w:val="00EA673F"/>
    <w:rsid w:val="00EC7445"/>
    <w:rsid w:val="00ED3F1B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45735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5</cp:revision>
  <cp:lastPrinted>2021-04-02T01:11:00Z</cp:lastPrinted>
  <dcterms:created xsi:type="dcterms:W3CDTF">2021-09-29T23:56:00Z</dcterms:created>
  <dcterms:modified xsi:type="dcterms:W3CDTF">2021-10-13T23:31:00Z</dcterms:modified>
</cp:coreProperties>
</file>