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06" w:rsidRDefault="00762F06" w:rsidP="00762F0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D3AE2" w:rsidRPr="00AD3AE2" w:rsidRDefault="00AD3AE2" w:rsidP="00AD3AE2">
      <w:pPr>
        <w:tabs>
          <w:tab w:val="left" w:pos="414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AD3AE2">
        <w:rPr>
          <w:rFonts w:ascii="Times New Roman" w:hAnsi="Times New Roman" w:cs="Times New Roman"/>
          <w:b/>
          <w:sz w:val="28"/>
        </w:rPr>
        <w:t>Администрация Иннокентьевского сельского поселения</w:t>
      </w:r>
    </w:p>
    <w:p w:rsidR="00AD3AE2" w:rsidRPr="00AD3AE2" w:rsidRDefault="00AD3AE2" w:rsidP="00AD3AE2">
      <w:pPr>
        <w:tabs>
          <w:tab w:val="left" w:pos="414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AD3AE2">
        <w:rPr>
          <w:rFonts w:ascii="Times New Roman" w:hAnsi="Times New Roman" w:cs="Times New Roman"/>
          <w:b/>
          <w:sz w:val="28"/>
        </w:rPr>
        <w:t>Николаевского муниципального района Хабаровского края</w:t>
      </w:r>
    </w:p>
    <w:p w:rsidR="00AD3AE2" w:rsidRPr="00AD3AE2" w:rsidRDefault="00AD3AE2" w:rsidP="00AD3AE2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AD3AE2" w:rsidRPr="00AD3AE2" w:rsidRDefault="00AD3AE2" w:rsidP="00AD3AE2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AD3AE2" w:rsidRPr="00AD3AE2" w:rsidRDefault="00AD3AE2" w:rsidP="00AD3AE2">
      <w:pPr>
        <w:tabs>
          <w:tab w:val="left" w:pos="4140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 w:rsidRPr="00AD3AE2">
        <w:rPr>
          <w:rFonts w:ascii="Times New Roman" w:hAnsi="Times New Roman" w:cs="Times New Roman"/>
          <w:sz w:val="28"/>
        </w:rPr>
        <w:tab/>
      </w:r>
      <w:r w:rsidRPr="00AD3AE2">
        <w:rPr>
          <w:rFonts w:ascii="Times New Roman" w:hAnsi="Times New Roman" w:cs="Times New Roman"/>
          <w:sz w:val="28"/>
        </w:rPr>
        <w:tab/>
      </w:r>
      <w:r w:rsidRPr="00AD3AE2">
        <w:rPr>
          <w:rFonts w:ascii="Times New Roman" w:hAnsi="Times New Roman" w:cs="Times New Roman"/>
          <w:sz w:val="28"/>
        </w:rPr>
        <w:tab/>
      </w:r>
    </w:p>
    <w:p w:rsidR="00AD3AE2" w:rsidRPr="00AD3AE2" w:rsidRDefault="001256E9" w:rsidP="00AD3AE2">
      <w:pPr>
        <w:tabs>
          <w:tab w:val="left" w:pos="4140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24.11</w:t>
      </w:r>
      <w:r w:rsidR="00AD3AE2" w:rsidRPr="00AD3AE2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21 г.</w:t>
      </w:r>
      <w:r>
        <w:rPr>
          <w:rFonts w:ascii="Times New Roman" w:hAnsi="Times New Roman" w:cs="Times New Roman"/>
          <w:sz w:val="28"/>
        </w:rPr>
        <w:tab/>
        <w:t xml:space="preserve">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№ 21-р</w:t>
      </w:r>
      <w:r w:rsidR="00AD3AE2" w:rsidRPr="00AD3AE2">
        <w:rPr>
          <w:rFonts w:ascii="Times New Roman" w:hAnsi="Times New Roman" w:cs="Times New Roman"/>
          <w:sz w:val="28"/>
        </w:rPr>
        <w:t>а</w:t>
      </w:r>
    </w:p>
    <w:p w:rsidR="002776CD" w:rsidRPr="001256E9" w:rsidRDefault="001256E9" w:rsidP="001256E9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Иннокентьевка</w:t>
      </w:r>
    </w:p>
    <w:p w:rsidR="002776CD" w:rsidRPr="00EB73C7" w:rsidRDefault="002776CD" w:rsidP="00762F0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4749" w:rsidRPr="00EB73C7" w:rsidRDefault="00B14749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07BA0" w:rsidRPr="00EB73C7" w:rsidRDefault="00B14749" w:rsidP="00B14749">
      <w:pPr>
        <w:spacing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C7">
        <w:rPr>
          <w:rFonts w:ascii="Times New Roman" w:hAnsi="Times New Roman" w:cs="Times New Roman"/>
          <w:sz w:val="26"/>
          <w:szCs w:val="26"/>
        </w:rPr>
        <w:t xml:space="preserve">О внесении изменений в бюджетный прогноз </w:t>
      </w:r>
      <w:r w:rsidR="00637110" w:rsidRPr="007A4019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6B4C12" w:rsidRPr="006B4C1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B73C7">
        <w:rPr>
          <w:rFonts w:ascii="Times New Roman" w:hAnsi="Times New Roman" w:cs="Times New Roman"/>
          <w:sz w:val="26"/>
          <w:szCs w:val="26"/>
        </w:rPr>
        <w:t>на долгосрочный период до 202</w:t>
      </w:r>
      <w:r w:rsidR="006B4C12">
        <w:rPr>
          <w:rFonts w:ascii="Times New Roman" w:hAnsi="Times New Roman" w:cs="Times New Roman"/>
          <w:sz w:val="26"/>
          <w:szCs w:val="26"/>
        </w:rPr>
        <w:t>5</w:t>
      </w:r>
      <w:r w:rsidRPr="00EB73C7">
        <w:rPr>
          <w:rFonts w:ascii="Times New Roman" w:hAnsi="Times New Roman" w:cs="Times New Roman"/>
          <w:sz w:val="26"/>
          <w:szCs w:val="26"/>
        </w:rPr>
        <w:t xml:space="preserve"> года, утвержденный </w:t>
      </w:r>
      <w:r w:rsidR="006B4C12">
        <w:rPr>
          <w:rFonts w:ascii="Times New Roman" w:hAnsi="Times New Roman" w:cs="Times New Roman"/>
          <w:sz w:val="26"/>
          <w:szCs w:val="26"/>
        </w:rPr>
        <w:t>распоряжением</w:t>
      </w:r>
      <w:r w:rsidRPr="00EB73C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37110" w:rsidRPr="007A4019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6B4C12" w:rsidRPr="006B4C12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 </w:t>
      </w:r>
      <w:r w:rsidRPr="00EB73C7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="00B40954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Pr="00EB73C7">
        <w:rPr>
          <w:rFonts w:ascii="Times New Roman" w:hAnsi="Times New Roman" w:cs="Times New Roman"/>
          <w:sz w:val="26"/>
          <w:szCs w:val="26"/>
        </w:rPr>
        <w:t xml:space="preserve"> </w:t>
      </w:r>
      <w:r w:rsidRPr="007A4019">
        <w:rPr>
          <w:rFonts w:ascii="Times New Roman" w:hAnsi="Times New Roman" w:cs="Times New Roman"/>
          <w:sz w:val="26"/>
          <w:szCs w:val="26"/>
        </w:rPr>
        <w:t xml:space="preserve">от </w:t>
      </w:r>
      <w:r w:rsidR="00637110" w:rsidRPr="007A4019">
        <w:rPr>
          <w:rFonts w:ascii="Times New Roman" w:hAnsi="Times New Roman" w:cs="Times New Roman"/>
          <w:sz w:val="26"/>
          <w:szCs w:val="26"/>
        </w:rPr>
        <w:t>30</w:t>
      </w:r>
      <w:r w:rsidR="002939EA" w:rsidRPr="007A4019">
        <w:rPr>
          <w:rFonts w:ascii="Times New Roman" w:hAnsi="Times New Roman" w:cs="Times New Roman"/>
          <w:sz w:val="26"/>
          <w:szCs w:val="26"/>
        </w:rPr>
        <w:t xml:space="preserve"> </w:t>
      </w:r>
      <w:r w:rsidR="00637110" w:rsidRPr="007A4019">
        <w:rPr>
          <w:rFonts w:ascii="Times New Roman" w:hAnsi="Times New Roman" w:cs="Times New Roman"/>
          <w:sz w:val="26"/>
          <w:szCs w:val="26"/>
        </w:rPr>
        <w:t>декабря</w:t>
      </w:r>
      <w:r w:rsidR="00937A3C" w:rsidRPr="007A4019">
        <w:rPr>
          <w:rFonts w:ascii="Times New Roman" w:hAnsi="Times New Roman" w:cs="Times New Roman"/>
          <w:sz w:val="26"/>
          <w:szCs w:val="26"/>
        </w:rPr>
        <w:t xml:space="preserve"> </w:t>
      </w:r>
      <w:r w:rsidRPr="007A4019">
        <w:rPr>
          <w:rFonts w:ascii="Times New Roman" w:hAnsi="Times New Roman" w:cs="Times New Roman"/>
          <w:sz w:val="26"/>
          <w:szCs w:val="26"/>
        </w:rPr>
        <w:t>20</w:t>
      </w:r>
      <w:r w:rsidR="00637110" w:rsidRPr="007A4019">
        <w:rPr>
          <w:rFonts w:ascii="Times New Roman" w:hAnsi="Times New Roman" w:cs="Times New Roman"/>
          <w:sz w:val="26"/>
          <w:szCs w:val="26"/>
        </w:rPr>
        <w:t>19</w:t>
      </w:r>
      <w:r w:rsidR="006B4C12" w:rsidRPr="007A4019">
        <w:rPr>
          <w:rFonts w:ascii="Times New Roman" w:hAnsi="Times New Roman" w:cs="Times New Roman"/>
          <w:sz w:val="26"/>
          <w:szCs w:val="26"/>
        </w:rPr>
        <w:t xml:space="preserve"> </w:t>
      </w:r>
      <w:r w:rsidR="00937A3C" w:rsidRPr="007A4019">
        <w:rPr>
          <w:rFonts w:ascii="Times New Roman" w:hAnsi="Times New Roman" w:cs="Times New Roman"/>
          <w:sz w:val="26"/>
          <w:szCs w:val="26"/>
        </w:rPr>
        <w:t xml:space="preserve">г. </w:t>
      </w:r>
      <w:r w:rsidRPr="007A4019">
        <w:rPr>
          <w:rFonts w:ascii="Times New Roman" w:hAnsi="Times New Roman" w:cs="Times New Roman"/>
          <w:sz w:val="26"/>
          <w:szCs w:val="26"/>
        </w:rPr>
        <w:t xml:space="preserve">№ </w:t>
      </w:r>
      <w:r w:rsidR="00637110" w:rsidRPr="007A4019">
        <w:rPr>
          <w:rFonts w:ascii="Times New Roman" w:hAnsi="Times New Roman" w:cs="Times New Roman"/>
          <w:sz w:val="26"/>
          <w:szCs w:val="26"/>
        </w:rPr>
        <w:t>4</w:t>
      </w:r>
      <w:r w:rsidR="006B4C12" w:rsidRPr="007A4019">
        <w:rPr>
          <w:rFonts w:ascii="Times New Roman" w:hAnsi="Times New Roman" w:cs="Times New Roman"/>
          <w:sz w:val="26"/>
          <w:szCs w:val="26"/>
        </w:rPr>
        <w:t>7-ра</w:t>
      </w:r>
    </w:p>
    <w:p w:rsidR="00B14749" w:rsidRPr="00EB73C7" w:rsidRDefault="00B14749" w:rsidP="00A07B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7BA0" w:rsidRPr="00EB73C7" w:rsidRDefault="00A07BA0" w:rsidP="00A07B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C7"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 w:rsidR="00937A3C" w:rsidRPr="00EB73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B73C7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 w:rsidR="00937A3C" w:rsidRPr="00EB73C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37110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6B4C12" w:rsidRPr="006B4C1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B73C7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="006B4C12">
        <w:rPr>
          <w:rFonts w:ascii="Times New Roman" w:hAnsi="Times New Roman" w:cs="Times New Roman"/>
          <w:sz w:val="26"/>
          <w:szCs w:val="26"/>
        </w:rPr>
        <w:t xml:space="preserve"> Хабаровского</w:t>
      </w:r>
      <w:r w:rsidR="00637110">
        <w:rPr>
          <w:rFonts w:ascii="Times New Roman" w:hAnsi="Times New Roman" w:cs="Times New Roman"/>
          <w:sz w:val="26"/>
          <w:szCs w:val="26"/>
        </w:rPr>
        <w:t xml:space="preserve"> </w:t>
      </w:r>
      <w:r w:rsidR="006B4C12">
        <w:rPr>
          <w:rFonts w:ascii="Times New Roman" w:hAnsi="Times New Roman" w:cs="Times New Roman"/>
          <w:sz w:val="26"/>
          <w:szCs w:val="26"/>
        </w:rPr>
        <w:t>края</w:t>
      </w:r>
      <w:r w:rsidRPr="00EB73C7">
        <w:rPr>
          <w:rFonts w:ascii="Times New Roman" w:hAnsi="Times New Roman" w:cs="Times New Roman"/>
          <w:sz w:val="26"/>
          <w:szCs w:val="26"/>
        </w:rPr>
        <w:t xml:space="preserve"> в соответствие с </w:t>
      </w:r>
      <w:r w:rsidR="00937A3C" w:rsidRPr="00EB73C7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EB73C7">
        <w:rPr>
          <w:rFonts w:ascii="Times New Roman" w:hAnsi="Times New Roman" w:cs="Times New Roman"/>
          <w:sz w:val="26"/>
          <w:szCs w:val="26"/>
        </w:rPr>
        <w:t>законодатель</w:t>
      </w:r>
      <w:r w:rsidR="004B1A55" w:rsidRPr="00EB73C7">
        <w:rPr>
          <w:rFonts w:ascii="Times New Roman" w:hAnsi="Times New Roman" w:cs="Times New Roman"/>
          <w:sz w:val="26"/>
          <w:szCs w:val="26"/>
        </w:rPr>
        <w:t>ством Российской Федерации</w:t>
      </w:r>
    </w:p>
    <w:p w:rsidR="0007505F" w:rsidRPr="00EB73C7" w:rsidRDefault="00A07BA0" w:rsidP="00937A3C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C7">
        <w:rPr>
          <w:rFonts w:ascii="Times New Roman" w:hAnsi="Times New Roman" w:cs="Times New Roman"/>
          <w:sz w:val="26"/>
          <w:szCs w:val="26"/>
        </w:rPr>
        <w:t xml:space="preserve">1. </w:t>
      </w:r>
      <w:r w:rsidR="008E2274" w:rsidRPr="00EB73C7">
        <w:rPr>
          <w:rFonts w:ascii="Times New Roman" w:hAnsi="Times New Roman" w:cs="Times New Roman"/>
          <w:sz w:val="26"/>
          <w:szCs w:val="26"/>
        </w:rPr>
        <w:t>Внести изменение в Б</w:t>
      </w:r>
      <w:r w:rsidRPr="00EB73C7">
        <w:rPr>
          <w:rFonts w:ascii="Times New Roman" w:hAnsi="Times New Roman" w:cs="Times New Roman"/>
          <w:sz w:val="26"/>
          <w:szCs w:val="26"/>
        </w:rPr>
        <w:t xml:space="preserve">юджетный прогноз </w:t>
      </w:r>
      <w:r w:rsidR="00637110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6B4C12" w:rsidRPr="006B4C1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40954" w:rsidRPr="00B40954">
        <w:rPr>
          <w:rFonts w:ascii="Times New Roman" w:hAnsi="Times New Roman" w:cs="Times New Roman"/>
          <w:sz w:val="26"/>
          <w:szCs w:val="26"/>
        </w:rPr>
        <w:t>на долгосрочный период до 202</w:t>
      </w:r>
      <w:r w:rsidR="006B4C12">
        <w:rPr>
          <w:rFonts w:ascii="Times New Roman" w:hAnsi="Times New Roman" w:cs="Times New Roman"/>
          <w:sz w:val="26"/>
          <w:szCs w:val="26"/>
        </w:rPr>
        <w:t>5</w:t>
      </w:r>
      <w:r w:rsidR="00B40954" w:rsidRPr="00B40954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2274" w:rsidRPr="00EB73C7">
        <w:rPr>
          <w:rFonts w:ascii="Times New Roman" w:hAnsi="Times New Roman" w:cs="Times New Roman"/>
          <w:sz w:val="26"/>
          <w:szCs w:val="26"/>
        </w:rPr>
        <w:t xml:space="preserve">, </w:t>
      </w:r>
      <w:r w:rsidR="00B40954" w:rsidRPr="00B40954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6B4C12" w:rsidRPr="006B4C12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  <w:r w:rsidR="00637110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6B4C12" w:rsidRPr="006B4C12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 Николаевского муниципального района Хабаровского края от </w:t>
      </w:r>
      <w:r w:rsidR="00637110" w:rsidRPr="00637110">
        <w:rPr>
          <w:rFonts w:ascii="Times New Roman" w:hAnsi="Times New Roman" w:cs="Times New Roman"/>
          <w:sz w:val="26"/>
          <w:szCs w:val="26"/>
        </w:rPr>
        <w:t>30 декабря 2019 г. № 47-ра</w:t>
      </w:r>
      <w:r w:rsidR="008E2274" w:rsidRPr="00EB73C7">
        <w:rPr>
          <w:rFonts w:ascii="Times New Roman" w:hAnsi="Times New Roman" w:cs="Times New Roman"/>
          <w:sz w:val="26"/>
          <w:szCs w:val="26"/>
        </w:rPr>
        <w:t xml:space="preserve">, изложив его в </w:t>
      </w:r>
      <w:r w:rsidR="00156B54" w:rsidRPr="009E2FFB">
        <w:rPr>
          <w:rFonts w:ascii="Times New Roman" w:hAnsi="Times New Roman" w:cs="Times New Roman"/>
          <w:sz w:val="26"/>
          <w:szCs w:val="26"/>
        </w:rPr>
        <w:t xml:space="preserve">новой </w:t>
      </w:r>
      <w:r w:rsidR="008E2274" w:rsidRPr="00EB73C7">
        <w:rPr>
          <w:rFonts w:ascii="Times New Roman" w:hAnsi="Times New Roman" w:cs="Times New Roman"/>
          <w:sz w:val="26"/>
          <w:szCs w:val="26"/>
        </w:rPr>
        <w:t>редакции согласно приложению к настоящему распоряжению</w:t>
      </w:r>
      <w:r w:rsidR="00937A3C" w:rsidRPr="00EB73C7">
        <w:rPr>
          <w:rFonts w:ascii="Times New Roman" w:hAnsi="Times New Roman" w:cs="Times New Roman"/>
          <w:sz w:val="26"/>
          <w:szCs w:val="26"/>
        </w:rPr>
        <w:t>.</w:t>
      </w:r>
    </w:p>
    <w:p w:rsidR="0007505F" w:rsidRPr="00EB73C7" w:rsidRDefault="0007505F" w:rsidP="00075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C7">
        <w:rPr>
          <w:rFonts w:ascii="Times New Roman" w:hAnsi="Times New Roman" w:cs="Times New Roman"/>
          <w:sz w:val="26"/>
          <w:szCs w:val="26"/>
        </w:rPr>
        <w:t xml:space="preserve">2. </w:t>
      </w:r>
      <w:r w:rsidR="0082029F" w:rsidRPr="0082029F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82029F">
        <w:rPr>
          <w:rFonts w:ascii="Times New Roman" w:hAnsi="Times New Roman" w:cs="Times New Roman"/>
          <w:sz w:val="26"/>
          <w:szCs w:val="26"/>
        </w:rPr>
        <w:t>распоряжение</w:t>
      </w:r>
      <w:r w:rsidR="0082029F" w:rsidRPr="0082029F">
        <w:rPr>
          <w:rFonts w:ascii="Times New Roman" w:hAnsi="Times New Roman" w:cs="Times New Roman"/>
          <w:sz w:val="26"/>
          <w:szCs w:val="26"/>
        </w:rPr>
        <w:t xml:space="preserve"> в "Сборнике нормативно-правовых актов администрации </w:t>
      </w:r>
      <w:r w:rsidR="00637110" w:rsidRPr="007A4019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82029F" w:rsidRPr="007A4019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  <w:r w:rsidR="0082029F" w:rsidRPr="0082029F">
        <w:rPr>
          <w:rFonts w:ascii="Times New Roman" w:hAnsi="Times New Roman" w:cs="Times New Roman"/>
          <w:sz w:val="26"/>
          <w:szCs w:val="26"/>
        </w:rPr>
        <w:t>"</w:t>
      </w:r>
      <w:r w:rsidRPr="00EB73C7">
        <w:rPr>
          <w:rFonts w:ascii="Times New Roman" w:hAnsi="Times New Roman" w:cs="Times New Roman"/>
          <w:sz w:val="26"/>
          <w:szCs w:val="26"/>
        </w:rPr>
        <w:t>.</w:t>
      </w:r>
    </w:p>
    <w:p w:rsidR="0007505F" w:rsidRPr="00EB73C7" w:rsidRDefault="0007505F" w:rsidP="0007505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C7">
        <w:rPr>
          <w:rFonts w:ascii="Times New Roman" w:hAnsi="Times New Roman" w:cs="Times New Roman"/>
          <w:sz w:val="26"/>
          <w:szCs w:val="26"/>
        </w:rPr>
        <w:tab/>
        <w:t xml:space="preserve">3. Настоящее </w:t>
      </w:r>
      <w:r w:rsidR="0082029F">
        <w:rPr>
          <w:rFonts w:ascii="Times New Roman" w:hAnsi="Times New Roman" w:cs="Times New Roman"/>
          <w:sz w:val="26"/>
          <w:szCs w:val="26"/>
        </w:rPr>
        <w:t>распоряжение</w:t>
      </w:r>
      <w:r w:rsidRPr="00EB73C7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8E2274" w:rsidRPr="00EB73C7">
        <w:rPr>
          <w:rFonts w:ascii="Times New Roman" w:hAnsi="Times New Roman" w:cs="Times New Roman"/>
          <w:sz w:val="26"/>
          <w:szCs w:val="26"/>
        </w:rPr>
        <w:t>со дня его подписания</w:t>
      </w:r>
      <w:r w:rsidRPr="00EB73C7">
        <w:rPr>
          <w:rFonts w:ascii="Times New Roman" w:hAnsi="Times New Roman" w:cs="Times New Roman"/>
          <w:sz w:val="26"/>
          <w:szCs w:val="26"/>
        </w:rPr>
        <w:t>.</w:t>
      </w:r>
    </w:p>
    <w:p w:rsidR="0007505F" w:rsidRPr="00EB73C7" w:rsidRDefault="0007505F" w:rsidP="00A07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7BA0" w:rsidRPr="00EB73C7" w:rsidRDefault="00A07BA0" w:rsidP="00A07BA0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2029F" w:rsidRPr="0082029F" w:rsidRDefault="0082029F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2029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37110" w:rsidRPr="007A4019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A07BA0" w:rsidRDefault="0082029F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2029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</w:t>
      </w:r>
      <w:r w:rsidR="0063711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2029F">
        <w:rPr>
          <w:rFonts w:ascii="Times New Roman" w:hAnsi="Times New Roman" w:cs="Times New Roman"/>
          <w:sz w:val="26"/>
          <w:szCs w:val="26"/>
        </w:rPr>
        <w:t xml:space="preserve"> </w:t>
      </w:r>
      <w:r w:rsidR="00637110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Default="00C0562E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A4019" w:rsidRDefault="007A4019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A4019" w:rsidRPr="00C0562E" w:rsidRDefault="007A4019" w:rsidP="00820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562E" w:rsidRPr="00C0562E" w:rsidRDefault="00C0562E" w:rsidP="00C0562E">
      <w:pPr>
        <w:pStyle w:val="ConsPlusTitle"/>
        <w:widowControl/>
        <w:tabs>
          <w:tab w:val="left" w:pos="8010"/>
        </w:tabs>
        <w:spacing w:line="240" w:lineRule="exact"/>
        <w:ind w:left="4956"/>
        <w:contextualSpacing/>
        <w:outlineLvl w:val="0"/>
        <w:rPr>
          <w:b w:val="0"/>
          <w:sz w:val="26"/>
          <w:szCs w:val="26"/>
        </w:rPr>
      </w:pPr>
      <w:r w:rsidRPr="00C0562E">
        <w:rPr>
          <w:b w:val="0"/>
          <w:sz w:val="26"/>
          <w:szCs w:val="26"/>
        </w:rPr>
        <w:lastRenderedPageBreak/>
        <w:t xml:space="preserve">Приложение </w:t>
      </w:r>
    </w:p>
    <w:p w:rsidR="00C0562E" w:rsidRPr="00C0562E" w:rsidRDefault="00C0562E" w:rsidP="00C0562E">
      <w:pPr>
        <w:pStyle w:val="ConsPlusTitle"/>
        <w:widowControl/>
        <w:tabs>
          <w:tab w:val="left" w:pos="8010"/>
        </w:tabs>
        <w:spacing w:line="240" w:lineRule="exact"/>
        <w:ind w:left="16978"/>
        <w:contextualSpacing/>
        <w:outlineLvl w:val="0"/>
        <w:rPr>
          <w:b w:val="0"/>
          <w:sz w:val="26"/>
          <w:szCs w:val="26"/>
        </w:rPr>
      </w:pPr>
    </w:p>
    <w:p w:rsidR="00C0562E" w:rsidRPr="00C0562E" w:rsidRDefault="00C0562E" w:rsidP="00C0562E">
      <w:pPr>
        <w:pStyle w:val="ConsPlusTitle"/>
        <w:widowControl/>
        <w:tabs>
          <w:tab w:val="left" w:pos="8010"/>
        </w:tabs>
        <w:spacing w:line="240" w:lineRule="exact"/>
        <w:ind w:left="4956"/>
        <w:contextualSpacing/>
        <w:outlineLvl w:val="0"/>
        <w:rPr>
          <w:b w:val="0"/>
          <w:sz w:val="26"/>
          <w:szCs w:val="26"/>
        </w:rPr>
      </w:pPr>
      <w:r w:rsidRPr="00C0562E">
        <w:rPr>
          <w:b w:val="0"/>
          <w:sz w:val="26"/>
          <w:szCs w:val="26"/>
        </w:rPr>
        <w:t xml:space="preserve">к распоряжению администрации Иннокентьевского сельского поселения Николаевского муниципального района Хабаровского края </w:t>
      </w:r>
    </w:p>
    <w:p w:rsidR="00C0562E" w:rsidRPr="00C0562E" w:rsidRDefault="00C0562E" w:rsidP="00C0562E">
      <w:pPr>
        <w:pStyle w:val="ConsPlusTitle"/>
        <w:widowControl/>
        <w:tabs>
          <w:tab w:val="left" w:pos="6420"/>
        </w:tabs>
        <w:spacing w:line="240" w:lineRule="exact"/>
        <w:ind w:left="10620"/>
        <w:contextualSpacing/>
        <w:outlineLvl w:val="0"/>
        <w:rPr>
          <w:b w:val="0"/>
          <w:sz w:val="26"/>
          <w:szCs w:val="26"/>
        </w:rPr>
      </w:pPr>
    </w:p>
    <w:p w:rsidR="00C0562E" w:rsidRPr="00C0562E" w:rsidRDefault="00C0562E" w:rsidP="00C0562E">
      <w:pPr>
        <w:ind w:firstLine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от</w:t>
      </w:r>
      <w:r w:rsidR="001256E9">
        <w:rPr>
          <w:rFonts w:ascii="Times New Roman" w:hAnsi="Times New Roman" w:cs="Times New Roman"/>
          <w:sz w:val="26"/>
          <w:szCs w:val="26"/>
        </w:rPr>
        <w:t xml:space="preserve">   24.11.2021</w:t>
      </w:r>
      <w:r w:rsidRPr="00C0562E">
        <w:rPr>
          <w:rFonts w:ascii="Times New Roman" w:hAnsi="Times New Roman" w:cs="Times New Roman"/>
          <w:sz w:val="26"/>
          <w:szCs w:val="26"/>
        </w:rPr>
        <w:t xml:space="preserve">   № </w:t>
      </w:r>
      <w:r w:rsidR="001256E9">
        <w:rPr>
          <w:rFonts w:ascii="Times New Roman" w:hAnsi="Times New Roman" w:cs="Times New Roman"/>
          <w:sz w:val="26"/>
          <w:szCs w:val="26"/>
        </w:rPr>
        <w:t>21-ра</w:t>
      </w:r>
    </w:p>
    <w:p w:rsidR="00C0562E" w:rsidRPr="00C0562E" w:rsidRDefault="00C0562E" w:rsidP="00C0562E">
      <w:pPr>
        <w:autoSpaceDE w:val="0"/>
        <w:autoSpaceDN w:val="0"/>
        <w:adjustRightInd w:val="0"/>
        <w:spacing w:line="240" w:lineRule="exact"/>
        <w:ind w:firstLine="5245"/>
        <w:rPr>
          <w:rFonts w:ascii="Times New Roman" w:hAnsi="Times New Roman" w:cs="Times New Roman"/>
          <w:sz w:val="26"/>
          <w:szCs w:val="26"/>
        </w:rPr>
      </w:pPr>
    </w:p>
    <w:p w:rsidR="00C0562E" w:rsidRPr="00C0562E" w:rsidRDefault="007D0E13" w:rsidP="007D0E13">
      <w:pPr>
        <w:autoSpaceDE w:val="0"/>
        <w:autoSpaceDN w:val="0"/>
        <w:adjustRightInd w:val="0"/>
        <w:spacing w:line="240" w:lineRule="exact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C0562E" w:rsidRPr="00C0562E" w:rsidRDefault="00C0562E" w:rsidP="00C0562E">
      <w:pPr>
        <w:autoSpaceDE w:val="0"/>
        <w:autoSpaceDN w:val="0"/>
        <w:adjustRightInd w:val="0"/>
        <w:spacing w:line="240" w:lineRule="exact"/>
        <w:ind w:left="4962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распоряжением администрации Иннокентьевского сельского поселения Николаевского муниципального района Хабаровского края</w:t>
      </w:r>
    </w:p>
    <w:p w:rsidR="00C0562E" w:rsidRPr="00C0562E" w:rsidRDefault="00C0562E" w:rsidP="00C0562E">
      <w:pPr>
        <w:autoSpaceDE w:val="0"/>
        <w:autoSpaceDN w:val="0"/>
        <w:adjustRightInd w:val="0"/>
        <w:spacing w:line="240" w:lineRule="exact"/>
        <w:ind w:left="4962"/>
        <w:rPr>
          <w:rFonts w:ascii="Times New Roman" w:hAnsi="Times New Roman" w:cs="Times New Roman"/>
          <w:sz w:val="26"/>
          <w:szCs w:val="26"/>
        </w:rPr>
      </w:pPr>
    </w:p>
    <w:p w:rsidR="00C0562E" w:rsidRPr="00C0562E" w:rsidRDefault="007A4019" w:rsidP="00C0562E">
      <w:pPr>
        <w:autoSpaceDE w:val="0"/>
        <w:autoSpaceDN w:val="0"/>
        <w:adjustRightInd w:val="0"/>
        <w:spacing w:line="240" w:lineRule="exact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30.12.2019 № 4</w:t>
      </w:r>
      <w:r w:rsidR="00C0562E" w:rsidRPr="00C0562E">
        <w:rPr>
          <w:rFonts w:ascii="Times New Roman" w:hAnsi="Times New Roman" w:cs="Times New Roman"/>
          <w:sz w:val="26"/>
          <w:szCs w:val="26"/>
        </w:rPr>
        <w:t>7-ра</w:t>
      </w:r>
    </w:p>
    <w:p w:rsidR="00C0562E" w:rsidRPr="00C0562E" w:rsidRDefault="00C0562E" w:rsidP="00C0562E">
      <w:pPr>
        <w:spacing w:before="120" w:line="240" w:lineRule="exact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C0562E" w:rsidRPr="00C0562E" w:rsidRDefault="00C0562E" w:rsidP="00C0562E">
      <w:pPr>
        <w:spacing w:before="120" w:line="240" w:lineRule="exact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C0562E" w:rsidRPr="00C0562E" w:rsidRDefault="00C0562E" w:rsidP="007A4019">
      <w:pPr>
        <w:spacing w:after="0" w:line="240" w:lineRule="exact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C0562E" w:rsidRPr="00C0562E" w:rsidRDefault="00C0562E" w:rsidP="007A4019">
      <w:pPr>
        <w:pStyle w:val="2"/>
        <w:tabs>
          <w:tab w:val="left" w:pos="709"/>
        </w:tabs>
        <w:spacing w:before="0" w:after="0" w:line="240" w:lineRule="auto"/>
        <w:rPr>
          <w:color w:val="auto"/>
          <w:sz w:val="26"/>
          <w:szCs w:val="26"/>
        </w:rPr>
      </w:pPr>
      <w:r w:rsidRPr="00C0562E">
        <w:rPr>
          <w:color w:val="auto"/>
          <w:sz w:val="26"/>
          <w:szCs w:val="26"/>
        </w:rPr>
        <w:t>БЮДЖЕТНЫЙ ПРОГНОЗ</w:t>
      </w:r>
    </w:p>
    <w:p w:rsidR="00C0562E" w:rsidRPr="00C0562E" w:rsidRDefault="00C0562E" w:rsidP="007A4019">
      <w:pPr>
        <w:pStyle w:val="2"/>
        <w:spacing w:before="0" w:after="0" w:line="240" w:lineRule="auto"/>
        <w:rPr>
          <w:color w:val="auto"/>
          <w:sz w:val="26"/>
          <w:szCs w:val="26"/>
        </w:rPr>
      </w:pPr>
      <w:r w:rsidRPr="00C0562E">
        <w:rPr>
          <w:color w:val="auto"/>
          <w:sz w:val="26"/>
          <w:szCs w:val="26"/>
        </w:rPr>
        <w:t>Иннокентьевского сельского поселения  на долгосрочный период до 2025</w:t>
      </w:r>
      <w:r w:rsidRPr="00C0562E">
        <w:rPr>
          <w:color w:val="FF0000"/>
          <w:sz w:val="26"/>
          <w:szCs w:val="26"/>
        </w:rPr>
        <w:t xml:space="preserve"> </w:t>
      </w:r>
      <w:r w:rsidRPr="00C0562E">
        <w:rPr>
          <w:color w:val="auto"/>
          <w:sz w:val="26"/>
          <w:szCs w:val="26"/>
        </w:rPr>
        <w:t>года</w:t>
      </w:r>
    </w:p>
    <w:p w:rsidR="00C0562E" w:rsidRPr="00C0562E" w:rsidRDefault="00C0562E" w:rsidP="00C056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62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562E">
        <w:rPr>
          <w:rFonts w:ascii="Times New Roman" w:hAnsi="Times New Roman" w:cs="Times New Roman"/>
          <w:sz w:val="26"/>
          <w:szCs w:val="26"/>
        </w:rPr>
        <w:t xml:space="preserve">Бюджетный прогноз Иннокентьевского сельского поселения на долгосрочный период до 2025 года (далее - Бюджетный прогноз)  разработан в соответствии с требованиями статьи 170.1 Бюджетного кодекса Российской Федерации  и на основании постановления администрации Иннокентьевского сельского поселения от 16 июня 2016 г. № 26-па "О порядке разработки и утверждения бюджетного прогноза Иннокентьевского сельского поселения на долгосрочный период". </w:t>
      </w:r>
      <w:proofErr w:type="gramEnd"/>
    </w:p>
    <w:p w:rsidR="00C0562E" w:rsidRPr="00C0562E" w:rsidRDefault="00C0562E" w:rsidP="00C0562E">
      <w:pPr>
        <w:pStyle w:val="a3"/>
        <w:spacing w:after="0"/>
        <w:ind w:firstLine="709"/>
        <w:jc w:val="both"/>
        <w:rPr>
          <w:sz w:val="26"/>
          <w:szCs w:val="26"/>
        </w:rPr>
      </w:pPr>
      <w:r w:rsidRPr="00C0562E">
        <w:rPr>
          <w:sz w:val="26"/>
          <w:szCs w:val="26"/>
        </w:rPr>
        <w:t xml:space="preserve">Бюджетный прогноз разработан на основе проекта прогноза социально-экономического развития поселения на долгосрочный период на шесть лет с учетом стратегических целей, сформулированных в посланиях Президента Российской Федерации Федеральному Собранию Российской Федерации, в указах Президента Российской Федерации от 7 мая 2012 года. 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62E">
        <w:rPr>
          <w:rFonts w:ascii="Times New Roman" w:hAnsi="Times New Roman" w:cs="Times New Roman"/>
          <w:b/>
          <w:sz w:val="26"/>
          <w:szCs w:val="26"/>
        </w:rPr>
        <w:t xml:space="preserve">1. Основные итоги исполнения бюджета Иннокентьевского сельского поселения (основные показатели бюджета поселения) за </w:t>
      </w:r>
      <w:proofErr w:type="gramStart"/>
      <w:r w:rsidRPr="00C0562E">
        <w:rPr>
          <w:rFonts w:ascii="Times New Roman" w:hAnsi="Times New Roman" w:cs="Times New Roman"/>
          <w:b/>
          <w:sz w:val="26"/>
          <w:szCs w:val="26"/>
        </w:rPr>
        <w:t>отчетный</w:t>
      </w:r>
      <w:proofErr w:type="gramEnd"/>
      <w:r w:rsidRPr="00C0562E">
        <w:rPr>
          <w:rFonts w:ascii="Times New Roman" w:hAnsi="Times New Roman" w:cs="Times New Roman"/>
          <w:b/>
          <w:sz w:val="26"/>
          <w:szCs w:val="26"/>
        </w:rPr>
        <w:t xml:space="preserve"> финансовый год</w:t>
      </w:r>
    </w:p>
    <w:p w:rsidR="00C0562E" w:rsidRPr="007D0E13" w:rsidRDefault="00C0562E" w:rsidP="00C05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0E13">
        <w:rPr>
          <w:rFonts w:ascii="Times New Roman" w:hAnsi="Times New Roman" w:cs="Times New Roman"/>
          <w:sz w:val="26"/>
          <w:szCs w:val="26"/>
        </w:rPr>
        <w:t>Бюджет поселения за 2020 год по доходам исполнен в сумме 8 826,812 тыс. рублей, в том числе налоговые и неналоговые доходы – 2 084,266 тыс. рублей, безвозмездные поступления – 6 742,546 тыс. рублей из них межбюджетные трансферты из краевого бюджета в сумме 496,686 тыс. рублей, межбюджетные трансферты из бюджета Николаевского муниципального района в сумме 6245,860 тыс. рублей.</w:t>
      </w:r>
      <w:proofErr w:type="gramEnd"/>
      <w:r w:rsidRPr="007D0E13">
        <w:rPr>
          <w:rFonts w:ascii="Times New Roman" w:hAnsi="Times New Roman" w:cs="Times New Roman"/>
          <w:sz w:val="26"/>
          <w:szCs w:val="26"/>
        </w:rPr>
        <w:t xml:space="preserve"> По расходам бюджет исполнен в сумме  8 842,625  тыс. рублей, дефицит составил 15,813 тыс. рублей.</w:t>
      </w:r>
    </w:p>
    <w:p w:rsidR="00C0562E" w:rsidRPr="007D0E13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Муниципальный долг поселения по состоянию на 01 января 2021 г. составил 0,000 тыс. рублей. </w:t>
      </w:r>
    </w:p>
    <w:p w:rsidR="00C0562E" w:rsidRPr="007D0E13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E13">
        <w:rPr>
          <w:rFonts w:ascii="Times New Roman" w:hAnsi="Times New Roman" w:cs="Times New Roman"/>
          <w:b/>
          <w:sz w:val="26"/>
          <w:szCs w:val="26"/>
        </w:rPr>
        <w:t xml:space="preserve">2. Текущее состояние бюджета поселения за </w:t>
      </w:r>
      <w:proofErr w:type="gramStart"/>
      <w:r w:rsidRPr="007D0E13">
        <w:rPr>
          <w:rFonts w:ascii="Times New Roman" w:hAnsi="Times New Roman" w:cs="Times New Roman"/>
          <w:b/>
          <w:sz w:val="26"/>
          <w:szCs w:val="26"/>
        </w:rPr>
        <w:t>текущий</w:t>
      </w:r>
      <w:proofErr w:type="gramEnd"/>
      <w:r w:rsidRPr="007D0E13">
        <w:rPr>
          <w:rFonts w:ascii="Times New Roman" w:hAnsi="Times New Roman" w:cs="Times New Roman"/>
          <w:b/>
          <w:sz w:val="26"/>
          <w:szCs w:val="26"/>
        </w:rPr>
        <w:t xml:space="preserve"> финансовый год</w:t>
      </w:r>
    </w:p>
    <w:p w:rsidR="00C0562E" w:rsidRPr="007D0E13" w:rsidRDefault="00C0562E" w:rsidP="00C05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0E13">
        <w:rPr>
          <w:rFonts w:ascii="Times New Roman" w:hAnsi="Times New Roman" w:cs="Times New Roman"/>
          <w:sz w:val="26"/>
          <w:szCs w:val="26"/>
        </w:rPr>
        <w:t>Ожидаемое исполнение бюджета поселения в 2021 году по доходам составит 9 520,619 тыс. рублей, в том числе налоговые и неналоговые доходы – 3 435,587 тыс. рублей, безвозмездные поступления – 6 085,032 тыс. рублей, из них межбюджетные трансферты из краевого бюджета в сумме 394,376 тыс. рублей, межбюджетные трансферты из бюджета Николаевского муниципального района в сумме 5 690,656 тыс. рублей.</w:t>
      </w:r>
      <w:proofErr w:type="gramEnd"/>
      <w:r w:rsidRPr="007D0E13">
        <w:rPr>
          <w:rFonts w:ascii="Times New Roman" w:hAnsi="Times New Roman" w:cs="Times New Roman"/>
          <w:sz w:val="26"/>
          <w:szCs w:val="26"/>
        </w:rPr>
        <w:t xml:space="preserve"> По расходам ожидаемое исполнение составит 9 904,803 тыс. рублей, дефицит – 384,184 тыс. рублей. </w:t>
      </w:r>
    </w:p>
    <w:p w:rsidR="00C0562E" w:rsidRPr="00C0562E" w:rsidRDefault="00C0562E" w:rsidP="00C05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>По оценке, муниципальный долг по состоянию на 01 января 2022 года составит 0,000 тыс. рублей.</w:t>
      </w:r>
    </w:p>
    <w:p w:rsidR="00C0562E" w:rsidRPr="00C0562E" w:rsidRDefault="00C0562E" w:rsidP="00C0562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62E">
        <w:rPr>
          <w:rFonts w:ascii="Times New Roman" w:hAnsi="Times New Roman" w:cs="Times New Roman"/>
          <w:b/>
          <w:sz w:val="26"/>
          <w:szCs w:val="26"/>
        </w:rPr>
        <w:t>3. Подходы к разработке бюджетного прогноза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Основными принципами долгосрочной бюджетной политики являются надежность, достоверность и консервативность оценок и прогнозов. 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bCs/>
          <w:sz w:val="26"/>
          <w:szCs w:val="26"/>
        </w:rPr>
        <w:t>В целях обеспечения стабильного исполнения бюджета в 2022-2024 годах формирование бюджета на среднесрочный период предлагается осуществлять на основе умеренного варианта прогноза социально-экономического развития поселения.</w:t>
      </w:r>
      <w:r w:rsidRPr="00C0562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Общие подходы к оценке доходов: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1) налоговые и неналоговые доходы спрогнозированы в соответствии с положениями Бюджетного </w:t>
      </w:r>
      <w:hyperlink r:id="rId6" w:history="1">
        <w:r w:rsidRPr="00C0562E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C0562E">
        <w:rPr>
          <w:rFonts w:ascii="Times New Roman" w:hAnsi="Times New Roman" w:cs="Times New Roman"/>
          <w:sz w:val="26"/>
          <w:szCs w:val="26"/>
        </w:rPr>
        <w:t xml:space="preserve"> Российской Федерации, на основе показателей проекта прогноза социально-экономического развития поселения на долгосрочный период на шесть лет.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По отдельным источникам доходов в расчетах использованы дополнительные показатели и экспертные оценки, прогнозируемые главными администраторами доходов бюджета поселения, а также данные налоговой и бюджетной отчетности;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2) в расчетах налоговых поступлений учтены следующие изменения налогового законодательства: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- индексация ставок акцизов на 2020-2022 гг., предусмотренная Федеральным </w:t>
      </w:r>
      <w:hyperlink r:id="rId7" w:history="1">
        <w:r w:rsidRPr="00C0562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0562E">
        <w:rPr>
          <w:rFonts w:ascii="Times New Roman" w:hAnsi="Times New Roman" w:cs="Times New Roman"/>
          <w:sz w:val="26"/>
          <w:szCs w:val="26"/>
        </w:rPr>
        <w:t xml:space="preserve"> от 29 сентября 2019 года N 326-ФЗ "О внесении изменений в часть вторую Налогового кодекса Российской Федерации статью 1 Федерального закона  "О внесении изменений в часть вторую Налогового кодекса Российской Федерации ";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562E">
        <w:rPr>
          <w:rFonts w:ascii="Times New Roman" w:hAnsi="Times New Roman" w:cs="Times New Roman"/>
          <w:bCs/>
          <w:sz w:val="26"/>
          <w:szCs w:val="26"/>
        </w:rPr>
        <w:t>3) доходы бюджета спрогнозированы с учетом распределения налоговых и неналоговых доходов между местным бюджетом</w:t>
      </w:r>
      <w:r w:rsidRPr="00C0562E">
        <w:rPr>
          <w:rFonts w:ascii="Times New Roman" w:hAnsi="Times New Roman" w:cs="Times New Roman"/>
          <w:sz w:val="26"/>
          <w:szCs w:val="26"/>
        </w:rPr>
        <w:t xml:space="preserve"> и бюджетом поселения по нормативам, предусмотренным Бюджетным </w:t>
      </w:r>
      <w:hyperlink r:id="rId8" w:history="1">
        <w:r w:rsidRPr="00C0562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0562E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9" w:history="1">
        <w:r w:rsidRPr="00C0562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0562E">
        <w:rPr>
          <w:rFonts w:ascii="Times New Roman" w:hAnsi="Times New Roman" w:cs="Times New Roman"/>
          <w:sz w:val="26"/>
          <w:szCs w:val="26"/>
        </w:rPr>
        <w:t xml:space="preserve"> края от 26 декабря 2007 года № 169 "Об установлении единых нормативов отчислений в бюджеты городских и сельских поселений, муниципальных районов и городских округов Хабаровского края от отдельных федеральных налогов и сборов, в том числе налогов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, предусмотренных специальными налоговыми режимами, и региональных налогов, подлежащих зачислению в краевой бюджет" (с изм. и доп.) и проектом закона края о краевом бюджете на 2022 год и на плановый период 2023-2024 годов. </w:t>
      </w:r>
    </w:p>
    <w:p w:rsidR="00C0562E" w:rsidRPr="007D0E13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7D0E13">
        <w:rPr>
          <w:rFonts w:ascii="Times New Roman" w:hAnsi="Times New Roman" w:cs="Times New Roman"/>
          <w:sz w:val="26"/>
          <w:szCs w:val="26"/>
        </w:rPr>
        <w:t xml:space="preserve">Прогноз на 2022-2024 годы по безвозмездным поступлениям разработан на основании проекта закона Хабаровского края "О краевом бюджете на 2022 год и плановый период 2023 и 2024 годов" (первое чтение) и проекта решения Собрания </w:t>
      </w:r>
      <w:r w:rsidRPr="007D0E13">
        <w:rPr>
          <w:rFonts w:ascii="Times New Roman" w:hAnsi="Times New Roman" w:cs="Times New Roman"/>
          <w:sz w:val="26"/>
          <w:szCs w:val="26"/>
        </w:rPr>
        <w:lastRenderedPageBreak/>
        <w:t>депутатов Николаевского муниципального района "О бюджете Николаевского муниципального района Хабаровского края на 2022 год и плановый период 2023 и 2024 годов".</w:t>
      </w:r>
      <w:proofErr w:type="gramEnd"/>
      <w:r w:rsidRPr="007D0E13">
        <w:rPr>
          <w:rFonts w:ascii="Times New Roman" w:hAnsi="Times New Roman" w:cs="Times New Roman"/>
          <w:sz w:val="26"/>
          <w:szCs w:val="26"/>
        </w:rPr>
        <w:t xml:space="preserve"> Безвозмездные поступления на 2025 годы определены на </w:t>
      </w:r>
      <w:proofErr w:type="gramStart"/>
      <w:r w:rsidRPr="007D0E13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Pr="007D0E13">
        <w:rPr>
          <w:rFonts w:ascii="Times New Roman" w:hAnsi="Times New Roman" w:cs="Times New Roman"/>
          <w:sz w:val="26"/>
          <w:szCs w:val="26"/>
        </w:rPr>
        <w:t xml:space="preserve"> 2024 года. </w:t>
      </w:r>
    </w:p>
    <w:p w:rsidR="00C0562E" w:rsidRPr="007D0E13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0E13">
        <w:rPr>
          <w:rFonts w:ascii="Times New Roman" w:hAnsi="Times New Roman" w:cs="Times New Roman"/>
          <w:bCs/>
          <w:sz w:val="26"/>
          <w:szCs w:val="26"/>
        </w:rPr>
        <w:t>Формирование объема и структуры расходов бюджета поселения на среднесрочный период (2022 - 2024 годы) произведено в соответствии с  методикой планирования бюджетных ассигнований бюджета поселения на очередной финансовый год и плановый период, утвержденной приказом финансового управления администрации Николаевского муниципального района  от 23 августа 2017 г. № 53-п.</w:t>
      </w:r>
    </w:p>
    <w:p w:rsidR="00C0562E" w:rsidRPr="007D0E13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 xml:space="preserve">При прогнозировании расходов бюджета поселения на 2025 годы объем расходов местных бюджетов определен с учетом требований Бюджетного кодекса Российской Федерации </w:t>
      </w:r>
      <w:r w:rsidRPr="007D0E13">
        <w:rPr>
          <w:rFonts w:ascii="Times New Roman" w:eastAsia="Calibri" w:hAnsi="Times New Roman" w:cs="Times New Roman"/>
          <w:sz w:val="26"/>
          <w:szCs w:val="26"/>
        </w:rPr>
        <w:t>и увеличению поступлений налоговых и неналоговых доходов местного бюджета.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0E13">
        <w:rPr>
          <w:rFonts w:ascii="Times New Roman" w:hAnsi="Times New Roman" w:cs="Times New Roman"/>
          <w:bCs/>
          <w:sz w:val="26"/>
          <w:szCs w:val="26"/>
        </w:rPr>
        <w:t>Дефицит (профицит) определяется как разница между доходами и расходами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62E">
        <w:rPr>
          <w:rFonts w:ascii="Times New Roman" w:hAnsi="Times New Roman" w:cs="Times New Roman"/>
          <w:b/>
          <w:sz w:val="26"/>
          <w:szCs w:val="26"/>
        </w:rPr>
        <w:t>4. Прогноз основных характеристик и иных показателей бюджета Иннокентьевского сельского поселения на долгосрочный период</w:t>
      </w:r>
    </w:p>
    <w:p w:rsidR="00C0562E" w:rsidRPr="007D0E13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0E13">
        <w:rPr>
          <w:rFonts w:ascii="Times New Roman" w:hAnsi="Times New Roman" w:cs="Times New Roman"/>
          <w:sz w:val="26"/>
          <w:szCs w:val="26"/>
        </w:rPr>
        <w:t>В прогнозируемом периоде планируется снижение общего объема доходов бюджета поселения с 7 951,799 тыс. рублей в 2022 году до 7 949,510 тыс. рублей в 2025 году (на 0,03%), снижение связано с включением в прогноз безвозмездных поступлений в 2022 году субвенции бюджетам сельских поселений на осуществление первичного воинского учета на территориях, где отсутствуют военные комиссариаты в сумме 85,440 тыс. рублей (в</w:t>
      </w:r>
      <w:proofErr w:type="gramEnd"/>
      <w:r w:rsidRPr="007D0E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0E13">
        <w:rPr>
          <w:rFonts w:ascii="Times New Roman" w:hAnsi="Times New Roman" w:cs="Times New Roman"/>
          <w:sz w:val="26"/>
          <w:szCs w:val="26"/>
        </w:rPr>
        <w:t>проекте</w:t>
      </w:r>
      <w:proofErr w:type="gramEnd"/>
      <w:r w:rsidRPr="007D0E13">
        <w:rPr>
          <w:rFonts w:ascii="Times New Roman" w:hAnsi="Times New Roman" w:cs="Times New Roman"/>
          <w:sz w:val="26"/>
          <w:szCs w:val="26"/>
        </w:rPr>
        <w:t xml:space="preserve"> закона Хабаровского края "О краевом бюджете на 2022 год и плановый период 2023 и 2024 годов" (первое чтение) на 2023 и 2024 годы данная субвенция не предусмотрена).</w:t>
      </w:r>
    </w:p>
    <w:p w:rsidR="00C0562E" w:rsidRPr="007D0E13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 xml:space="preserve">В прогнозируемом периоде планируется рост налоговые и неналоговые доходы с 2 095,395 тыс. рублей до 2 188,436 тыс. рублей (на 4,4 %). </w:t>
      </w:r>
    </w:p>
    <w:p w:rsidR="00C0562E" w:rsidRPr="007D0E13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>Расходы бюджета поселения уменьшатся с 7 951,799 тыс. рублей в 2022 году до 7 949,510 тыс. рублей в 2025 году (на 0,03%).</w:t>
      </w:r>
    </w:p>
    <w:p w:rsidR="00C0562E" w:rsidRPr="007D0E13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>Расходы бюджета поселения возрастут с 7 905,112 тыс. рублей в 2023 году до 7 949,510 тыс. рублей в 2025 году (на 0,6%).</w:t>
      </w:r>
    </w:p>
    <w:p w:rsidR="00C0562E" w:rsidRPr="007D0E13" w:rsidRDefault="00C0562E" w:rsidP="00C0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 xml:space="preserve">По состоянию на 01 января 2026 года муниципальный долг составит 0,000 тыс. рублей. 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>Прогноз основных показателей бюджета поселения отражен в Приложении № 1.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62E">
        <w:rPr>
          <w:rFonts w:ascii="Times New Roman" w:hAnsi="Times New Roman" w:cs="Times New Roman"/>
          <w:b/>
          <w:sz w:val="26"/>
          <w:szCs w:val="26"/>
        </w:rPr>
        <w:t>5. Муниципальный долг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>Муниципальный долг поселения за 2020 год не изменился и составляет 0,000 тыс. рублей.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62E">
        <w:rPr>
          <w:rFonts w:ascii="Times New Roman" w:hAnsi="Times New Roman" w:cs="Times New Roman"/>
          <w:b/>
          <w:sz w:val="26"/>
          <w:szCs w:val="26"/>
        </w:rPr>
        <w:t>6. Основные подходы (цели и задачи) к формированию и реализации бюджетной политики Иннокентьевского сельского поселения в долгосрочном периоде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00331"/>
      <w:bookmarkEnd w:id="1"/>
      <w:r w:rsidRPr="00C0562E">
        <w:rPr>
          <w:rFonts w:ascii="Times New Roman" w:hAnsi="Times New Roman" w:cs="Times New Roman"/>
          <w:sz w:val="26"/>
          <w:szCs w:val="26"/>
        </w:rPr>
        <w:t xml:space="preserve">При макроэкономическом  бюджетном прогнозировании необходимо применение консервативных оценок, соблюдение жёстких ограничений по размеру дефицита и муниципальному долгу. </w:t>
      </w:r>
    </w:p>
    <w:p w:rsidR="00C0562E" w:rsidRPr="00C0562E" w:rsidRDefault="00C0562E" w:rsidP="00C0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Целью долгосрочной бюджетной политики поселения является обеспечение устойчивости и сбалансированности бюджетной системы поселения и безусловное исполнение принятых обязательств наиболее эффективным способом.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Данная цель будет достигаться через решение следующих задач:</w:t>
      </w:r>
    </w:p>
    <w:p w:rsidR="00C0562E" w:rsidRPr="00C0562E" w:rsidRDefault="00C0562E" w:rsidP="00C0562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lastRenderedPageBreak/>
        <w:t>- сохранение и развитие налогового потенциала на территории поселения, в том числе посредством стимулирования реального сектора экономики, формирования благоприятных условий для развития бизнеса;</w:t>
      </w:r>
    </w:p>
    <w:p w:rsidR="00C0562E" w:rsidRPr="00C0562E" w:rsidRDefault="00C0562E" w:rsidP="00C0562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увеличение доходов бюджета поселения за счет проведения мероприятий по сокращению задолженности по налогам и оптимизации налоговых льгот;</w:t>
      </w:r>
    </w:p>
    <w:p w:rsidR="00C0562E" w:rsidRPr="00C0562E" w:rsidRDefault="00C0562E" w:rsidP="00C0562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постепенное снижение размера дефицита бюджета поселения;</w:t>
      </w:r>
    </w:p>
    <w:p w:rsidR="00C0562E" w:rsidRPr="00C0562E" w:rsidRDefault="00C0562E" w:rsidP="00C0562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внедрение принципа планирования бюджета поселения на основе муниципальных программ, повышение качества уже принятых муниципальных программ;</w:t>
      </w:r>
    </w:p>
    <w:p w:rsidR="00C0562E" w:rsidRPr="00C0562E" w:rsidRDefault="00C0562E" w:rsidP="00C0562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повышение эффективности системы межбюджетных отношений с районом для качественного исполнения полномочий закрепленных за поселением;</w:t>
      </w:r>
    </w:p>
    <w:p w:rsidR="00C0562E" w:rsidRPr="00C0562E" w:rsidRDefault="00C0562E" w:rsidP="00C0562E">
      <w:pPr>
        <w:pStyle w:val="a7"/>
        <w:spacing w:after="0" w:line="240" w:lineRule="auto"/>
        <w:ind w:left="0" w:firstLine="708"/>
        <w:jc w:val="both"/>
        <w:rPr>
          <w:sz w:val="26"/>
          <w:szCs w:val="26"/>
        </w:rPr>
      </w:pPr>
      <w:r w:rsidRPr="00C0562E">
        <w:rPr>
          <w:sz w:val="26"/>
          <w:szCs w:val="26"/>
        </w:rPr>
        <w:t>- совершенствование управления исполнением бюджета поселения;</w:t>
      </w:r>
    </w:p>
    <w:p w:rsidR="00C0562E" w:rsidRPr="00C0562E" w:rsidRDefault="00C0562E" w:rsidP="00C0562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- усиление роли финансового контроля в управлении бюджетным </w:t>
      </w:r>
      <w:r w:rsidRPr="00C0562E">
        <w:rPr>
          <w:rFonts w:ascii="Times New Roman" w:hAnsi="Times New Roman" w:cs="Times New Roman"/>
          <w:sz w:val="26"/>
          <w:szCs w:val="26"/>
        </w:rPr>
        <w:br/>
        <w:t>процессом;</w:t>
      </w:r>
    </w:p>
    <w:p w:rsidR="00C0562E" w:rsidRPr="00C0562E" w:rsidRDefault="00C0562E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повышение прозрачности и открытости бюджетного процесса.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6.1. Увеличение доходов бюджета поселения.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Налоговая политика Иннокентьевского сельского поселения на 2020 и плановый период 2021-2022 годов (далее - налоговая политика) направлена на обеспечение экономического роста и повышение налогового администрирования, в целях увеличения бюджета сельского поселения. 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Основными направлениями и задачами налоговой политики являются: 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1. Повышение качества администрирования доходов.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2. Усиление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полнотой и своевременностью уплаты налогов и сборов в бюджет сельского поселения.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3. Усиление мер, направленных на сокращение задолженности по налогам и сборам в бюджет поселения и повышению уровня их собираемости.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3.1. Осуществление взаимодействия с налогоплательщиками – юридическими лицами и индивидуальными предпринимателями сельского поселения по вопросам взыскания сложившейся недоимки и недопущения возникновения задолженности по текущим платежам.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3.2. Проведение мероприятий по выявлению, постановке на налоговый учет и привлечению к налогообложению субъектов финансово-хозяйственной деятельности, имеющих обособленные подразделения на территории сельского поселения.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3.3. Проведение работы среди населения по уплате местных налогов и недопущению возникновения задолженности по платежам, по государственной регистрации недвижимости, регистрации земельных участков и включению в налогооблагаемую базу для исчисления налога.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4. Осуществление мероприятий по легализации заработной платы, сохранения действующих и создания новых рабочих мест.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5. С целью обеспечения роста неналоговых поступлений в бюджет поселения, необходимо усилить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полнотой поступления доходов от сдачи в аренду имущества. Проводить работу по инвентаризации и оптимизации имущества муниципальной собственности, вовлечению в хозяйственный оборот неиспользуемых объектов недвижимости и земельных участков.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6.2. Повышение эффективности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бюджетных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расходов.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lastRenderedPageBreak/>
        <w:t>При планировании бюджетных расходов на долгосрочный период необходимо обеспечить безусловное выполнение указов Президента Российской Федерации и других приоритетов Правительства края.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Выполнение данной задачи включает:</w:t>
      </w:r>
    </w:p>
    <w:p w:rsidR="00C0562E" w:rsidRPr="00C0562E" w:rsidRDefault="00C0562E" w:rsidP="00C0562E">
      <w:pPr>
        <w:pStyle w:val="Point"/>
        <w:spacing w:before="0" w:line="240" w:lineRule="auto"/>
        <w:ind w:firstLine="708"/>
        <w:contextualSpacing/>
        <w:rPr>
          <w:sz w:val="26"/>
          <w:szCs w:val="26"/>
        </w:rPr>
      </w:pPr>
      <w:r w:rsidRPr="00C0562E">
        <w:rPr>
          <w:sz w:val="26"/>
          <w:szCs w:val="26"/>
        </w:rPr>
        <w:t>Внедрение принципа планирования бюджета поселения на основе муниципальных программ, повышение качества уже принятых муниципальных программ.</w:t>
      </w:r>
    </w:p>
    <w:p w:rsidR="00C0562E" w:rsidRPr="00C0562E" w:rsidRDefault="00C0562E" w:rsidP="00C0562E">
      <w:pPr>
        <w:pStyle w:val="Point"/>
        <w:spacing w:before="0" w:line="240" w:lineRule="auto"/>
        <w:ind w:firstLine="708"/>
        <w:contextualSpacing/>
        <w:rPr>
          <w:sz w:val="26"/>
          <w:szCs w:val="26"/>
        </w:rPr>
      </w:pPr>
      <w:r w:rsidRPr="00C0562E">
        <w:rPr>
          <w:sz w:val="26"/>
          <w:szCs w:val="26"/>
        </w:rPr>
        <w:t>В целях повышения эффективности бюджетных расходов, совершенствования стратегического планирования бюджета с учетом приоритетных направлений развития поселения необходимо вести разработку муниципальных программ.</w:t>
      </w:r>
    </w:p>
    <w:p w:rsidR="00C0562E" w:rsidRPr="00C0562E" w:rsidRDefault="00C0562E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Эффективность "программного" бюджета поселения зависит не только от объема бюджетных ассигнований, но и от качества муниципальных программ - от обоснованности поставленных задач и мероприятий, направленных на их решение, степени соответствия установленных значений целевых индикаторов и их влияния на достижение целей муниципальной программы.</w:t>
      </w:r>
    </w:p>
    <w:p w:rsidR="00C0562E" w:rsidRPr="00C0562E" w:rsidRDefault="00C0562E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В целях интеграции муниципальных программ в бюджетное планирование необходимо регламентировать процесс выделения дополнительных ресурсов, увязав его с достижением целей и результатов муниципальных программ.</w:t>
      </w:r>
    </w:p>
    <w:p w:rsidR="00C0562E" w:rsidRPr="00C0562E" w:rsidRDefault="00C0562E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В части совершенствования методологии формирования муниципальных программ предполагается осуществлять:</w:t>
      </w:r>
    </w:p>
    <w:p w:rsidR="00C0562E" w:rsidRPr="00C0562E" w:rsidRDefault="00C0562E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доработку требований к целевым индикаторам муниципальных программ;</w:t>
      </w:r>
    </w:p>
    <w:p w:rsidR="00C0562E" w:rsidRPr="00C0562E" w:rsidRDefault="00C0562E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приведение мероприятий муниципальных программ в соответствие с мероприятиями, предусмотренными нормативными правовыми актами Хабаровского края, в рамках которых осуществляется предоставление межбюджетных трансфертов;</w:t>
      </w:r>
    </w:p>
    <w:p w:rsidR="00C0562E" w:rsidRPr="00C0562E" w:rsidRDefault="00C0562E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осуществление оценки эффективности муниципальных программ в соответствии с методикой, утвержденной порядком разработки, реализации и оценки эффективности муниципальных программ;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введение механизма корректировки муниципальных программ, имеющих низкий уровень эффективности по итогам отчетного года в части сокращения объема финансового обеспечения, и (или) досрочного прекращения отдельных мероприятий муниципальной программы;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публичное обсуждение не только новых муниципальных программ, но и отчетов о реализации действующих муниципальных программ (либо размещение на официальных сайтах).</w:t>
      </w:r>
    </w:p>
    <w:p w:rsidR="00C0562E" w:rsidRPr="00C0562E" w:rsidRDefault="00C0562E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Кроме того, анализ муниципальных программ должен быть дополнен системой ответственности за достижение установленных индикаторов и целей взамен действующего контроля выполнения объемов расходов на то или иное направление.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6.3.  Повышение эффективности системы межбюджетных отношений с районом для качественного исполнения полномочий закрепленных за поселением.</w:t>
      </w:r>
    </w:p>
    <w:p w:rsidR="00C0562E" w:rsidRPr="00C0562E" w:rsidRDefault="00C0562E" w:rsidP="00C0562E">
      <w:pPr>
        <w:pStyle w:val="ConsPlusNormal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Для достижения данной цели органу местного самоуправления поселения необходимо:</w:t>
      </w:r>
    </w:p>
    <w:p w:rsidR="00C0562E" w:rsidRPr="00C0562E" w:rsidRDefault="00C0562E" w:rsidP="00C0562E">
      <w:pPr>
        <w:pStyle w:val="ConsPlusNormal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C0562E">
        <w:rPr>
          <w:rFonts w:ascii="Times New Roman" w:hAnsi="Times New Roman" w:cs="Times New Roman"/>
          <w:sz w:val="26"/>
          <w:szCs w:val="26"/>
        </w:rPr>
        <w:tab/>
      </w:r>
      <w:r w:rsidRPr="00C0562E">
        <w:rPr>
          <w:rFonts w:ascii="Times New Roman" w:hAnsi="Times New Roman" w:cs="Times New Roman"/>
          <w:sz w:val="26"/>
          <w:szCs w:val="26"/>
          <w:lang w:eastAsia="en-US"/>
        </w:rPr>
        <w:t>- разработать и утвердить планы мероприятий по оздоровлению муниципальных финансов;</w:t>
      </w:r>
    </w:p>
    <w:p w:rsidR="00C0562E" w:rsidRPr="00C0562E" w:rsidRDefault="00C0562E" w:rsidP="00C0562E">
      <w:pPr>
        <w:pStyle w:val="ConsPlusNormal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C0562E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- разрабатывать проект местного бюджета исходя из принципов необходимости принятия мер по повышению уровня собственных бюджетных </w:t>
      </w:r>
      <w:r w:rsidRPr="00C0562E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доходов муниципального образования, первоочередного обеспечения социально значимых расходов;</w:t>
      </w:r>
    </w:p>
    <w:p w:rsidR="00C0562E" w:rsidRPr="00C0562E" w:rsidRDefault="00C0562E" w:rsidP="00C0562E">
      <w:pPr>
        <w:pStyle w:val="ConsPlusNormal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C0562E">
        <w:rPr>
          <w:rFonts w:ascii="Times New Roman" w:hAnsi="Times New Roman" w:cs="Times New Roman"/>
          <w:sz w:val="26"/>
          <w:szCs w:val="26"/>
          <w:lang w:eastAsia="en-US"/>
        </w:rPr>
        <w:t xml:space="preserve"> - обеспечивать ежегодное принятие сбалансированного местного бюджета до начала очередного финансового года;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ab/>
        <w:t>- обеспечивать экономное и рациональное использование бюджетных средств, оптимизацию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ним;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ab/>
        <w:t>- провести ревизию и актуализацию муниципальных правовых актов по осуществлению бюджетного процесса с учетом необходимости принятия мер по повышению инициативы и ответственности участников бюджетного процесса, его эффективности, открытости и подконтрольности.</w:t>
      </w:r>
    </w:p>
    <w:p w:rsidR="00C0562E" w:rsidRPr="00C0562E" w:rsidRDefault="00C0562E" w:rsidP="00C0562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Реализация данных мер будет способствовать повышению эффективности системы межбюджетных отношений, обеспечению сбалансированности местного бюджета и увеличению финансовых возможностей, а также улучшению качества управления бюджетным процессом.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6.4. Совершенствование управления исполнением бюджета поселения.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Управление исполнением бюджета поселения в первую очередь будет ориентировано на повышение эффективности использования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бюджетных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средств, повышение качества управления средствами бюджета поселения и строгое соблюдение бюджетной дисциплины всеми участниками бюджетного процесса, включая: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исполнение бюджета поселения на основе кассового плана;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совершенствование управления ликвидностью бюджета поселения в целях эффективного использования бюджетных средств;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- принятие бюджетных обязательств только в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доведенных до главных распорядителей лимитов бюджетных обязательств;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планирование кассовых разрывов и резервов их покрытия;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совершенствование процедуры кассового исполнения бюджета поселения, осуществляемого через лицевые счета, открытые в управлении Федерального казначейства по Хабаровскому краю;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обеспечение отсутствия кредиторской задолженности по принятым обязательствам;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совершенствование системы учета и отчетности.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6.5. Усиление роли финансового контроля в управлении бюджетным процессом.</w:t>
      </w:r>
    </w:p>
    <w:p w:rsidR="00C0562E" w:rsidRPr="00C0562E" w:rsidRDefault="00C0562E" w:rsidP="00C0562E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При исполнении бюджета поселения приоритетным направлением является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эффективностью использования средств, анализ достигнутых результатов выполнения принятых муниципальных программ органом местного самоуправления.</w:t>
      </w:r>
    </w:p>
    <w:p w:rsidR="00C0562E" w:rsidRPr="00C0562E" w:rsidRDefault="00C0562E" w:rsidP="00C0562E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Деятельность администрации Константиновского сельского поселения в сфере финансового контроля и контроля в сфере закупок будет направлена на:</w:t>
      </w:r>
    </w:p>
    <w:p w:rsidR="00C0562E" w:rsidRPr="00C0562E" w:rsidRDefault="00C0562E" w:rsidP="00C0562E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- усиление муниципального финансового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соблюдением бюджетного законодательства и законодательства о контрактной системе, применение мер ответственности за нарушения бюджетного законодательства и законодательства о контрактной системе;</w:t>
      </w:r>
    </w:p>
    <w:p w:rsidR="00C0562E" w:rsidRPr="00C0562E" w:rsidRDefault="00C0562E" w:rsidP="00C0562E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- повышение эффективности внутреннего финансового контроля и внутреннего финансового аудита в органе местного самоуправления, направленных </w:t>
      </w:r>
      <w:r w:rsidRPr="00C0562E">
        <w:rPr>
          <w:rFonts w:ascii="Times New Roman" w:hAnsi="Times New Roman" w:cs="Times New Roman"/>
          <w:sz w:val="26"/>
          <w:szCs w:val="26"/>
        </w:rPr>
        <w:lastRenderedPageBreak/>
        <w:t>на соблюдение внутренних стандартов и процедур составления и исполнения бюджета, составления бюджетной отчетности и ведения бюджетного учета;</w:t>
      </w:r>
    </w:p>
    <w:p w:rsidR="00C0562E" w:rsidRPr="00C0562E" w:rsidRDefault="00C0562E" w:rsidP="00C0562E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создание и развитие эффективной системы ведомственного контроля в сфере закупок для муниципальных нужд, осуществляемого органом местного самоуправления, повышение уровня его организации и качества контрольных мероприятий;</w:t>
      </w:r>
    </w:p>
    <w:p w:rsidR="00C0562E" w:rsidRPr="00C0562E" w:rsidRDefault="00C0562E" w:rsidP="00C0562E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внедрение системы мониторинга и анализа качества контрольной деятельности органа местного самоуправления;</w:t>
      </w:r>
    </w:p>
    <w:p w:rsidR="00C0562E" w:rsidRPr="00C0562E" w:rsidRDefault="00C0562E" w:rsidP="00C0562E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реализация информационных технологий в сфере муниципального финансового контроля.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6.6. Повышение открытости и доступности бюджетных данных.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Повышение уровня информационной прозрачности деятельности органов местного самоуправления, принимающих участие в подготовке, исполнении бюджета и составлении бюджетной отчетности, способствует повышению качества системы управления муниципальными финансами.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Жители поселения должны знать, куда направляются уплачиваемые ими налоги. В связи с чем, это требует высокого уровня прозрачности бюджетного процесса и формирования бюджета в целом.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Начиная с 2014 года в поселении опубликовывается (размещается в сети Интернет) брошюры "Бюджет для граждан" и "Отчёт для граждан". Это даёт возможность в доступной форме информировать население о бюджете поселения, планируемых и достигнутых результатах использования бюджетных средств. 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В 2022−2025 годах необходимо продолжать практику по формированию брошюры "Бюджет для граждан" и "Отчёт для граждан". Публикуемая в открытых источниках информация позволит гражданам составить представление о направлениях расходования бюджетных средств, об их эффективности.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Также необходимо продолжить работу по публичному обсуждению с населением проекта бюджета поселения путём проведения публичных слушаний. 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62E">
        <w:rPr>
          <w:rFonts w:ascii="Times New Roman" w:hAnsi="Times New Roman" w:cs="Times New Roman"/>
          <w:b/>
          <w:sz w:val="26"/>
          <w:szCs w:val="26"/>
        </w:rPr>
        <w:t>7. Подходы  к прогнозированию  и показатели финансового обеспечения муниципальных программ поселения на период их действия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Показатели финансового обеспечения муниципальных программ  определены на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подходов, положенных в основу для подготовки проекта бюджета поселения: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7.1. Показатели финансового обеспечения муниципальных программ определены в соответствии с проектом решения Совета депутатов Иннокентьевского сельского поселения о бюджете на очередной финансовый год и плановый период.</w:t>
      </w:r>
    </w:p>
    <w:p w:rsidR="00C0562E" w:rsidRPr="00C0562E" w:rsidRDefault="00C0562E" w:rsidP="00C0562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Распределение ассигнований по годам произведено на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предложений органов местного самоуправления - ответственных исполнителей муниципальных программ.</w:t>
      </w:r>
    </w:p>
    <w:p w:rsidR="00C0562E" w:rsidRPr="00C0562E" w:rsidRDefault="00C0562E" w:rsidP="00C0562E">
      <w:pPr>
        <w:pStyle w:val="a5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Показатели финансового обеспечения муниципальных программ поселения  на 2020-2025 годы представлены в Приложении № 2.</w:t>
      </w:r>
    </w:p>
    <w:p w:rsidR="00C0562E" w:rsidRPr="00C0562E" w:rsidRDefault="00C0562E" w:rsidP="00C0562E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562E">
        <w:rPr>
          <w:rFonts w:ascii="Times New Roman" w:hAnsi="Times New Roman" w:cs="Times New Roman"/>
          <w:b/>
          <w:sz w:val="26"/>
          <w:szCs w:val="26"/>
        </w:rPr>
        <w:t>8. Основные риски, влияющие на сбалансированность бюджета Иннокентьевского сельского поселения, и способы их минимизации</w:t>
      </w:r>
    </w:p>
    <w:p w:rsidR="00C0562E" w:rsidRPr="00C0562E" w:rsidRDefault="00C0562E" w:rsidP="00C0562E">
      <w:pPr>
        <w:pStyle w:val="a5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Основными рисками реализации бюджетного прогноза являются:</w:t>
      </w:r>
    </w:p>
    <w:p w:rsidR="00C0562E" w:rsidRPr="00C0562E" w:rsidRDefault="00C0562E" w:rsidP="00C0562E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- изменение экономической ситуации в мировой финансовой системе, Российской Федерации, Хабаровском крае, связанное с неустойчивостью макроэкономических параметров (уровень инфляции, темпы экономического роста </w:t>
      </w:r>
      <w:r w:rsidRPr="00C0562E">
        <w:rPr>
          <w:rFonts w:ascii="Times New Roman" w:hAnsi="Times New Roman" w:cs="Times New Roman"/>
          <w:sz w:val="26"/>
          <w:szCs w:val="26"/>
        </w:rPr>
        <w:lastRenderedPageBreak/>
        <w:t>края, уровень платежеспособности организаций, населения, изменение процентных ставок Центрального банка Российской Федерации, изменение обменного курса валют и т.п.);</w:t>
      </w:r>
    </w:p>
    <w:p w:rsidR="00C0562E" w:rsidRPr="00C0562E" w:rsidRDefault="00C0562E" w:rsidP="007D0E13">
      <w:pPr>
        <w:pStyle w:val="a5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 изменение федерального законодательства, влияющего на параметры консолидированного бюджета края (новации в налоговом законодательстве, снижение нормативов отчислений от региональных налогов и сборов);</w:t>
      </w:r>
    </w:p>
    <w:p w:rsidR="00C0562E" w:rsidRPr="00C0562E" w:rsidRDefault="00C0562E" w:rsidP="00C0562E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перерегистрация плательщиков поселения или прекращение деятельности плательщиков на территории поселения;</w:t>
      </w:r>
    </w:p>
    <w:p w:rsidR="00C0562E" w:rsidRPr="00C0562E" w:rsidRDefault="00C0562E" w:rsidP="00C0562E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необоснованное принятие решений органами местного самоуправления, приводящих к нарушению бюджетного законодательства;</w:t>
      </w:r>
    </w:p>
    <w:p w:rsidR="00C0562E" w:rsidRPr="00C0562E" w:rsidRDefault="00C0562E" w:rsidP="00C0562E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перераспределение расходных обязательств поселения и доходных источников местного бюджета;</w:t>
      </w:r>
    </w:p>
    <w:p w:rsidR="00C0562E" w:rsidRPr="00C0562E" w:rsidRDefault="00C0562E" w:rsidP="007D0E13">
      <w:pPr>
        <w:pStyle w:val="a5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- риски, связанные с возникновением в течение финансового года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дополнительных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расходов бюджета поселения, обусловленных объективными причинами.</w:t>
      </w:r>
    </w:p>
    <w:p w:rsidR="00C0562E" w:rsidRPr="00C0562E" w:rsidRDefault="00C0562E" w:rsidP="00C0562E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Минимизировать последствия рисков, влияющих на бюджетную сбалансированность, предполагается за счет:</w:t>
      </w:r>
    </w:p>
    <w:p w:rsidR="00C0562E" w:rsidRPr="00C0562E" w:rsidRDefault="00C0562E" w:rsidP="00C0562E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принятия мер, направленных на повышение собираемости доходов в бюджет поселения;</w:t>
      </w:r>
    </w:p>
    <w:p w:rsidR="00C0562E" w:rsidRPr="00C0562E" w:rsidRDefault="00C0562E" w:rsidP="00C0562E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- концентрация бюджетных ассигнований на приоритетных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направлениях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на основе оценки эффективности бюджетных расходов;</w:t>
      </w:r>
    </w:p>
    <w:p w:rsidR="00C0562E" w:rsidRPr="00C0562E" w:rsidRDefault="00C0562E" w:rsidP="00C0562E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>- проведения регулярного мониторинга финансового рынка;</w:t>
      </w:r>
    </w:p>
    <w:p w:rsidR="00C0562E" w:rsidRDefault="00C0562E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62E">
        <w:rPr>
          <w:rFonts w:ascii="Times New Roman" w:hAnsi="Times New Roman" w:cs="Times New Roman"/>
          <w:sz w:val="26"/>
          <w:szCs w:val="26"/>
        </w:rPr>
        <w:t xml:space="preserve">- проведения </w:t>
      </w:r>
      <w:proofErr w:type="gramStart"/>
      <w:r w:rsidRPr="00C0562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0562E">
        <w:rPr>
          <w:rFonts w:ascii="Times New Roman" w:hAnsi="Times New Roman" w:cs="Times New Roman"/>
          <w:sz w:val="26"/>
          <w:szCs w:val="26"/>
        </w:rPr>
        <w:t xml:space="preserve"> исполнением бюджета поселения.</w:t>
      </w: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156B54" w:rsidSect="007D0E1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B54" w:rsidRDefault="00156B54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156B54" w:rsidP="00156B54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E13" w:rsidRDefault="00156B54" w:rsidP="00156B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</w:t>
      </w:r>
    </w:p>
    <w:p w:rsidR="00156B54" w:rsidRDefault="00156B54" w:rsidP="00156B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основных показателей бюджета Иннокентьевского сельского поселения</w:t>
      </w:r>
    </w:p>
    <w:p w:rsidR="00156B54" w:rsidRDefault="00156B54" w:rsidP="00156B54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843"/>
        <w:gridCol w:w="1843"/>
        <w:gridCol w:w="1843"/>
        <w:gridCol w:w="1701"/>
        <w:gridCol w:w="1842"/>
        <w:gridCol w:w="1637"/>
      </w:tblGrid>
      <w:tr w:rsidR="00156B54" w:rsidTr="00156B54">
        <w:tc>
          <w:tcPr>
            <w:tcW w:w="959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3118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01" w:type="dxa"/>
            <w:vAlign w:val="bottom"/>
          </w:tcPr>
          <w:p w:rsidR="00156B54" w:rsidRPr="007D0E13" w:rsidRDefault="00156B54" w:rsidP="006D5F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2" w:type="dxa"/>
            <w:vAlign w:val="bottom"/>
          </w:tcPr>
          <w:p w:rsidR="00156B54" w:rsidRPr="007D0E13" w:rsidRDefault="00156B54" w:rsidP="006D5F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637" w:type="dxa"/>
            <w:vAlign w:val="bottom"/>
          </w:tcPr>
          <w:p w:rsidR="00156B54" w:rsidRPr="007D0E13" w:rsidRDefault="00156B54" w:rsidP="006D5F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</w:t>
            </w:r>
          </w:p>
        </w:tc>
      </w:tr>
      <w:tr w:rsidR="00156B54" w:rsidTr="00156B54">
        <w:tc>
          <w:tcPr>
            <w:tcW w:w="959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8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8 826,812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9 520,619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7 951,799</w:t>
            </w:r>
          </w:p>
        </w:tc>
        <w:tc>
          <w:tcPr>
            <w:tcW w:w="1701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7 905,112</w:t>
            </w:r>
          </w:p>
        </w:tc>
        <w:tc>
          <w:tcPr>
            <w:tcW w:w="1842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7 949,510</w:t>
            </w:r>
          </w:p>
        </w:tc>
        <w:tc>
          <w:tcPr>
            <w:tcW w:w="1637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7 949,510</w:t>
            </w:r>
          </w:p>
        </w:tc>
      </w:tr>
      <w:tr w:rsidR="00156B54" w:rsidTr="00156B54">
        <w:tc>
          <w:tcPr>
            <w:tcW w:w="959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118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2 084,266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3 435,587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2 095,395</w:t>
            </w:r>
          </w:p>
        </w:tc>
        <w:tc>
          <w:tcPr>
            <w:tcW w:w="1701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2 139,498</w:t>
            </w:r>
          </w:p>
        </w:tc>
        <w:tc>
          <w:tcPr>
            <w:tcW w:w="1842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2 188,436</w:t>
            </w:r>
          </w:p>
        </w:tc>
        <w:tc>
          <w:tcPr>
            <w:tcW w:w="1637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2 188,436</w:t>
            </w:r>
          </w:p>
        </w:tc>
      </w:tr>
      <w:tr w:rsidR="00156B54" w:rsidTr="00156B54">
        <w:tc>
          <w:tcPr>
            <w:tcW w:w="959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118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6 742,546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6 085,032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5 856,404</w:t>
            </w:r>
          </w:p>
        </w:tc>
        <w:tc>
          <w:tcPr>
            <w:tcW w:w="1701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5 765,614</w:t>
            </w:r>
          </w:p>
        </w:tc>
        <w:tc>
          <w:tcPr>
            <w:tcW w:w="1842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5 761,074</w:t>
            </w:r>
          </w:p>
        </w:tc>
        <w:tc>
          <w:tcPr>
            <w:tcW w:w="1637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5 761,074</w:t>
            </w:r>
          </w:p>
        </w:tc>
      </w:tr>
      <w:tr w:rsidR="00156B54" w:rsidTr="00156B54">
        <w:tc>
          <w:tcPr>
            <w:tcW w:w="959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8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37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56B54" w:rsidTr="00156B54">
        <w:tc>
          <w:tcPr>
            <w:tcW w:w="959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3118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Межбюджетные</w:t>
            </w:r>
            <w:proofErr w:type="gramEnd"/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трансферты из краевого бюджета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496,686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394,376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117,606</w:t>
            </w:r>
          </w:p>
        </w:tc>
        <w:tc>
          <w:tcPr>
            <w:tcW w:w="1701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32,806</w:t>
            </w:r>
          </w:p>
        </w:tc>
        <w:tc>
          <w:tcPr>
            <w:tcW w:w="1842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33,466</w:t>
            </w:r>
          </w:p>
        </w:tc>
        <w:tc>
          <w:tcPr>
            <w:tcW w:w="1637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33,466</w:t>
            </w:r>
          </w:p>
        </w:tc>
      </w:tr>
      <w:tr w:rsidR="00156B54" w:rsidTr="00156B54">
        <w:tc>
          <w:tcPr>
            <w:tcW w:w="959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3118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Межбюджетные</w:t>
            </w:r>
            <w:proofErr w:type="gramEnd"/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трансферты из районного бюджета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6 245,860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5 690,656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5 738,798</w:t>
            </w:r>
          </w:p>
        </w:tc>
        <w:tc>
          <w:tcPr>
            <w:tcW w:w="1701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5 732,808</w:t>
            </w:r>
          </w:p>
        </w:tc>
        <w:tc>
          <w:tcPr>
            <w:tcW w:w="1842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5 727,608</w:t>
            </w:r>
          </w:p>
        </w:tc>
        <w:tc>
          <w:tcPr>
            <w:tcW w:w="1637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5 727,608</w:t>
            </w:r>
          </w:p>
        </w:tc>
      </w:tr>
      <w:tr w:rsidR="00156B54" w:rsidTr="00156B54">
        <w:tc>
          <w:tcPr>
            <w:tcW w:w="959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8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8 842,625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9 904,803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7 951,799</w:t>
            </w:r>
          </w:p>
        </w:tc>
        <w:tc>
          <w:tcPr>
            <w:tcW w:w="1701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7 905,112</w:t>
            </w:r>
          </w:p>
        </w:tc>
        <w:tc>
          <w:tcPr>
            <w:tcW w:w="1842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7 949,510</w:t>
            </w:r>
          </w:p>
        </w:tc>
        <w:tc>
          <w:tcPr>
            <w:tcW w:w="1637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7 949,510</w:t>
            </w:r>
          </w:p>
        </w:tc>
      </w:tr>
      <w:tr w:rsidR="00156B54" w:rsidTr="00156B54">
        <w:tc>
          <w:tcPr>
            <w:tcW w:w="959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8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Дефицит (профицит)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-15,813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-384,184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701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842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637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156B54" w:rsidTr="00156B54">
        <w:tc>
          <w:tcPr>
            <w:tcW w:w="959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8" w:type="dxa"/>
            <w:vAlign w:val="bottom"/>
          </w:tcPr>
          <w:p w:rsidR="00156B54" w:rsidRPr="007D0E13" w:rsidRDefault="00156B54" w:rsidP="006D5F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долг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843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701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842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637" w:type="dxa"/>
            <w:vAlign w:val="bottom"/>
          </w:tcPr>
          <w:p w:rsidR="00156B54" w:rsidRPr="007D0E13" w:rsidRDefault="00156B54" w:rsidP="006D5F0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</w:tr>
    </w:tbl>
    <w:p w:rsidR="00156B54" w:rsidRDefault="00156B54" w:rsidP="00156B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D0E13" w:rsidRDefault="007D0E13" w:rsidP="00C05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0833" w:rsidRDefault="002B0833" w:rsidP="00FE3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2B0833" w:rsidSect="00156B54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2B0833" w:rsidRDefault="002B0833" w:rsidP="00156B54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156B54" w:rsidRDefault="00156B54" w:rsidP="002B0833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0833" w:rsidRDefault="002B0833" w:rsidP="002B0833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</w:t>
      </w:r>
    </w:p>
    <w:p w:rsidR="002B0833" w:rsidRDefault="002B0833" w:rsidP="002B0833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финансового обеспечения муниципальных программ Иннокентьевского сельского поселения</w:t>
      </w:r>
    </w:p>
    <w:p w:rsidR="002B0833" w:rsidRDefault="002B0833" w:rsidP="002B0833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0833" w:rsidRDefault="002B0833" w:rsidP="002B083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тыс. рублей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56"/>
        <w:gridCol w:w="2221"/>
        <w:gridCol w:w="1134"/>
        <w:gridCol w:w="1134"/>
        <w:gridCol w:w="1134"/>
        <w:gridCol w:w="1075"/>
        <w:gridCol w:w="1156"/>
        <w:gridCol w:w="1171"/>
      </w:tblGrid>
      <w:tr w:rsidR="00EB1187" w:rsidTr="00EB1187">
        <w:tc>
          <w:tcPr>
            <w:tcW w:w="756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21" w:type="dxa"/>
            <w:vAlign w:val="bottom"/>
          </w:tcPr>
          <w:p w:rsidR="00EB1187" w:rsidRPr="00FE3C98" w:rsidRDefault="00EB1187" w:rsidP="00EB118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75" w:type="dxa"/>
            <w:vAlign w:val="bottom"/>
          </w:tcPr>
          <w:p w:rsidR="00EB1187" w:rsidRPr="00FE3C98" w:rsidRDefault="00EB1187" w:rsidP="00EB1187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56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71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EB1187" w:rsidTr="00EB1187">
        <w:tc>
          <w:tcPr>
            <w:tcW w:w="756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1" w:type="dxa"/>
            <w:vAlign w:val="bottom"/>
          </w:tcPr>
          <w:p w:rsidR="00EB1187" w:rsidRPr="00FE3C98" w:rsidRDefault="00EB1187" w:rsidP="00EB118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8 842,625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ind w:hanging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9 904,803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7 951,799</w:t>
            </w:r>
          </w:p>
        </w:tc>
        <w:tc>
          <w:tcPr>
            <w:tcW w:w="1075" w:type="dxa"/>
            <w:vAlign w:val="bottom"/>
          </w:tcPr>
          <w:p w:rsidR="00EB1187" w:rsidRPr="00FE3C98" w:rsidRDefault="00EB1187" w:rsidP="00EB1187">
            <w:pPr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7 905,112</w:t>
            </w:r>
          </w:p>
        </w:tc>
        <w:tc>
          <w:tcPr>
            <w:tcW w:w="1156" w:type="dxa"/>
            <w:vAlign w:val="bottom"/>
          </w:tcPr>
          <w:p w:rsidR="00EB1187" w:rsidRPr="00FE3C98" w:rsidRDefault="00EB1187" w:rsidP="00EB1187">
            <w:pPr>
              <w:ind w:left="-4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7 949,510</w:t>
            </w:r>
          </w:p>
        </w:tc>
        <w:tc>
          <w:tcPr>
            <w:tcW w:w="1171" w:type="dxa"/>
            <w:vAlign w:val="bottom"/>
          </w:tcPr>
          <w:p w:rsidR="00EB1187" w:rsidRPr="00FE3C98" w:rsidRDefault="00EB1187" w:rsidP="00EB1187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7 949,510</w:t>
            </w:r>
          </w:p>
        </w:tc>
      </w:tr>
      <w:tr w:rsidR="00EB1187" w:rsidTr="00EB1187">
        <w:tc>
          <w:tcPr>
            <w:tcW w:w="756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21" w:type="dxa"/>
            <w:vAlign w:val="bottom"/>
          </w:tcPr>
          <w:p w:rsidR="00EB1187" w:rsidRPr="00FE3C98" w:rsidRDefault="00EB1187" w:rsidP="00EB118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распределенные по муниципальным программам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1 359,615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2 591,495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1 323,069</w:t>
            </w:r>
          </w:p>
        </w:tc>
        <w:tc>
          <w:tcPr>
            <w:tcW w:w="1075" w:type="dxa"/>
            <w:vAlign w:val="bottom"/>
          </w:tcPr>
          <w:p w:rsidR="00EB1187" w:rsidRPr="00FE3C98" w:rsidRDefault="00EB1187" w:rsidP="00EB118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1 453,974</w:t>
            </w:r>
          </w:p>
        </w:tc>
        <w:tc>
          <w:tcPr>
            <w:tcW w:w="1156" w:type="dxa"/>
            <w:vAlign w:val="bottom"/>
          </w:tcPr>
          <w:p w:rsidR="00EB1187" w:rsidRPr="00FE3C98" w:rsidRDefault="00EB1187" w:rsidP="00EB1187">
            <w:pPr>
              <w:ind w:left="-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1 396,534</w:t>
            </w:r>
          </w:p>
        </w:tc>
        <w:tc>
          <w:tcPr>
            <w:tcW w:w="1171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880,543</w:t>
            </w:r>
          </w:p>
        </w:tc>
      </w:tr>
      <w:tr w:rsidR="00EB1187" w:rsidTr="00EB1187">
        <w:tc>
          <w:tcPr>
            <w:tcW w:w="756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21" w:type="dxa"/>
            <w:vAlign w:val="bottom"/>
          </w:tcPr>
          <w:p w:rsidR="00EB1187" w:rsidRPr="00FE3C98" w:rsidRDefault="00EB1187" w:rsidP="00EB118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края»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62,960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5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6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1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B1187" w:rsidTr="00EB1187">
        <w:tc>
          <w:tcPr>
            <w:tcW w:w="756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221" w:type="dxa"/>
            <w:vAlign w:val="bottom"/>
          </w:tcPr>
          <w:p w:rsidR="00EB1187" w:rsidRPr="00FE3C98" w:rsidRDefault="00EB1187" w:rsidP="00EB118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на территории Иннокентьевского сельского поселения "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159,910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318,490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111,000</w:t>
            </w:r>
          </w:p>
        </w:tc>
        <w:tc>
          <w:tcPr>
            <w:tcW w:w="1075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186,764</w:t>
            </w:r>
          </w:p>
        </w:tc>
        <w:tc>
          <w:tcPr>
            <w:tcW w:w="1156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94,090</w:t>
            </w:r>
          </w:p>
        </w:tc>
        <w:tc>
          <w:tcPr>
            <w:tcW w:w="1171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EB1187" w:rsidTr="00EB1187">
        <w:tc>
          <w:tcPr>
            <w:tcW w:w="756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221" w:type="dxa"/>
            <w:vAlign w:val="bottom"/>
          </w:tcPr>
          <w:p w:rsidR="00EB1187" w:rsidRPr="00FE3C98" w:rsidRDefault="00EB1187" w:rsidP="00EB118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населенных пунктов в Иннокентьевском сельском поселении"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549,057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910,170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316,872</w:t>
            </w:r>
          </w:p>
        </w:tc>
        <w:tc>
          <w:tcPr>
            <w:tcW w:w="1075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</w:t>
            </w:r>
          </w:p>
        </w:tc>
        <w:tc>
          <w:tcPr>
            <w:tcW w:w="1156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</w:t>
            </w:r>
          </w:p>
        </w:tc>
        <w:tc>
          <w:tcPr>
            <w:tcW w:w="1171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</w:t>
            </w:r>
          </w:p>
        </w:tc>
      </w:tr>
      <w:tr w:rsidR="00EB1187" w:rsidTr="00EB1187">
        <w:tc>
          <w:tcPr>
            <w:tcW w:w="756" w:type="dxa"/>
            <w:vAlign w:val="bottom"/>
          </w:tcPr>
          <w:p w:rsidR="00EB1187" w:rsidRPr="00FE3C98" w:rsidRDefault="00EB1187" w:rsidP="00EB1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221" w:type="dxa"/>
            <w:vAlign w:val="bottom"/>
          </w:tcPr>
          <w:p w:rsidR="00EB1187" w:rsidRPr="00FE3C98" w:rsidRDefault="00EB1187" w:rsidP="00EB118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644,648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1299,875</w:t>
            </w:r>
          </w:p>
        </w:tc>
        <w:tc>
          <w:tcPr>
            <w:tcW w:w="1134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895,197</w:t>
            </w:r>
          </w:p>
        </w:tc>
        <w:tc>
          <w:tcPr>
            <w:tcW w:w="1075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927,21</w:t>
            </w:r>
          </w:p>
        </w:tc>
        <w:tc>
          <w:tcPr>
            <w:tcW w:w="1156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962,444</w:t>
            </w:r>
          </w:p>
        </w:tc>
        <w:tc>
          <w:tcPr>
            <w:tcW w:w="1171" w:type="dxa"/>
            <w:vAlign w:val="bottom"/>
          </w:tcPr>
          <w:p w:rsidR="00EB1187" w:rsidRPr="00FE3C98" w:rsidRDefault="00EB1187" w:rsidP="00EB11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340,543</w:t>
            </w:r>
          </w:p>
        </w:tc>
      </w:tr>
    </w:tbl>
    <w:p w:rsidR="00EB1187" w:rsidRPr="00C0562E" w:rsidRDefault="00EB1187" w:rsidP="00156B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B1187" w:rsidRPr="00C0562E" w:rsidSect="00156B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A0"/>
    <w:rsid w:val="0007505F"/>
    <w:rsid w:val="00092EAB"/>
    <w:rsid w:val="001256E9"/>
    <w:rsid w:val="00156B54"/>
    <w:rsid w:val="00180CCD"/>
    <w:rsid w:val="002776CD"/>
    <w:rsid w:val="002939EA"/>
    <w:rsid w:val="002B0833"/>
    <w:rsid w:val="003371EE"/>
    <w:rsid w:val="004B1A55"/>
    <w:rsid w:val="00637110"/>
    <w:rsid w:val="006B4C12"/>
    <w:rsid w:val="00762F06"/>
    <w:rsid w:val="007A4019"/>
    <w:rsid w:val="007D0E13"/>
    <w:rsid w:val="0082029F"/>
    <w:rsid w:val="008E2274"/>
    <w:rsid w:val="00937A3C"/>
    <w:rsid w:val="009E2FFB"/>
    <w:rsid w:val="00A00E72"/>
    <w:rsid w:val="00A07BA0"/>
    <w:rsid w:val="00A92257"/>
    <w:rsid w:val="00AD3AE2"/>
    <w:rsid w:val="00B11C03"/>
    <w:rsid w:val="00B14749"/>
    <w:rsid w:val="00B40954"/>
    <w:rsid w:val="00C0562E"/>
    <w:rsid w:val="00C9759A"/>
    <w:rsid w:val="00EB1187"/>
    <w:rsid w:val="00EB73C7"/>
    <w:rsid w:val="00F66B2E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0562E"/>
    <w:pPr>
      <w:keepNext/>
      <w:spacing w:before="60" w:after="60" w:line="240" w:lineRule="exact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07B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7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056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562E"/>
  </w:style>
  <w:style w:type="character" w:customStyle="1" w:styleId="20">
    <w:name w:val="Заголовок 2 Знак"/>
    <w:basedOn w:val="a0"/>
    <w:link w:val="2"/>
    <w:uiPriority w:val="9"/>
    <w:rsid w:val="00C056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C0562E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C0562E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Point">
    <w:name w:val="Point"/>
    <w:basedOn w:val="a"/>
    <w:link w:val="PointChar"/>
    <w:rsid w:val="00C0562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C0562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05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EB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0562E"/>
    <w:pPr>
      <w:keepNext/>
      <w:spacing w:before="60" w:after="60" w:line="240" w:lineRule="exact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07B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7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056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562E"/>
  </w:style>
  <w:style w:type="character" w:customStyle="1" w:styleId="20">
    <w:name w:val="Заголовок 2 Знак"/>
    <w:basedOn w:val="a0"/>
    <w:link w:val="2"/>
    <w:uiPriority w:val="9"/>
    <w:rsid w:val="00C056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C0562E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C0562E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Point">
    <w:name w:val="Point"/>
    <w:basedOn w:val="a"/>
    <w:link w:val="PointChar"/>
    <w:rsid w:val="00C0562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C0562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05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EB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0ACA12ACF4AF86DB86B200EAE6AECDDA76DE5406ADAC4B3111EBAED7Fo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A0ACA12ACF4AF86DB86B200EAE6AECDEAF64EF466ADAC4B3111EBAED7Fo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A0ACA12ACF4AF86DB86B200EAE6AECDDA76DE5406ADAC4B3111EBAED7Fo1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A0ACA12ACF4AF86DB8752D18C234E0DCAC33E0436CD692EC4E45E7BAF8EC2D72o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DA37-9DD9-47DE-8066-64A700CB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2021-11-24T02:35:00Z</cp:lastPrinted>
  <dcterms:created xsi:type="dcterms:W3CDTF">2021-11-08T00:58:00Z</dcterms:created>
  <dcterms:modified xsi:type="dcterms:W3CDTF">2021-11-24T04:06:00Z</dcterms:modified>
</cp:coreProperties>
</file>