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5" w:rsidRPr="00E03D5F" w:rsidRDefault="00A96D63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D5F">
        <w:rPr>
          <w:rFonts w:ascii="Times New Roman" w:hAnsi="Times New Roman"/>
          <w:sz w:val="26"/>
          <w:szCs w:val="26"/>
        </w:rPr>
        <w:t>Совет депутатов Иннокентьевского сельского поселения</w:t>
      </w:r>
    </w:p>
    <w:p w:rsidR="00741045" w:rsidRPr="00E03D5F" w:rsidRDefault="00A96D63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D5F">
        <w:rPr>
          <w:rFonts w:ascii="Times New Roman" w:hAnsi="Times New Roman"/>
          <w:sz w:val="26"/>
          <w:szCs w:val="26"/>
        </w:rPr>
        <w:t>Николаевского муниципального района Хабаровского края</w:t>
      </w:r>
    </w:p>
    <w:p w:rsidR="00A13C33" w:rsidRPr="00E03D5F" w:rsidRDefault="00A13C33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045" w:rsidRPr="00E03D5F" w:rsidRDefault="00741045" w:rsidP="00A96D6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1045" w:rsidRPr="00E03D5F" w:rsidRDefault="00A96D63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3D5F">
        <w:rPr>
          <w:rFonts w:ascii="Times New Roman" w:hAnsi="Times New Roman"/>
          <w:sz w:val="26"/>
          <w:szCs w:val="26"/>
        </w:rPr>
        <w:t>РЕШЕНИЕ</w:t>
      </w:r>
    </w:p>
    <w:p w:rsidR="00741045" w:rsidRPr="00A96D63" w:rsidRDefault="00D0792F" w:rsidP="0074104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  <w:r w:rsidRPr="00A96D63">
        <w:rPr>
          <w:rFonts w:ascii="Times New Roman" w:hAnsi="Times New Roman"/>
          <w:b/>
          <w:sz w:val="26"/>
          <w:szCs w:val="26"/>
        </w:rPr>
        <w:tab/>
      </w:r>
    </w:p>
    <w:p w:rsidR="00741045" w:rsidRPr="00A96D63" w:rsidRDefault="00BD27EC" w:rsidP="00A96D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22.06.2018</w:t>
      </w:r>
      <w:r w:rsidR="00A96D63" w:rsidRPr="00A96D6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A96D63" w:rsidRPr="00A96D63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 xml:space="preserve"> 73-218</w:t>
      </w:r>
    </w:p>
    <w:p w:rsidR="00741045" w:rsidRDefault="00A96D63" w:rsidP="00741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Иннокентьевка</w:t>
      </w:r>
    </w:p>
    <w:p w:rsidR="00A96D63" w:rsidRPr="00A96D63" w:rsidRDefault="00A96D63" w:rsidP="0074104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41045" w:rsidRDefault="00741045" w:rsidP="00741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7128" w:rsidRPr="00A13C33" w:rsidRDefault="004B7128" w:rsidP="007410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045" w:rsidRPr="00F60A8C" w:rsidRDefault="00741045" w:rsidP="00D0792F">
      <w:pPr>
        <w:suppressAutoHyphens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Об утверждении списка одной второй членов конкурсной комиссии по отбору кандидатур на должность главы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741045" w:rsidRPr="00F60A8C" w:rsidRDefault="00741045" w:rsidP="00D0792F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D0792F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D079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В соответствии с пунктом 1.4. Положения о порядке проведения конкурса по отбору кандидатур на должность главы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края, утвержденного решением Совета депутатов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 от </w:t>
      </w:r>
      <w:r w:rsidR="003C43EA">
        <w:rPr>
          <w:rFonts w:ascii="Times New Roman" w:hAnsi="Times New Roman"/>
          <w:sz w:val="26"/>
          <w:szCs w:val="26"/>
        </w:rPr>
        <w:t>10 июля 2015 г.</w:t>
      </w:r>
      <w:r w:rsidRPr="00F60A8C">
        <w:rPr>
          <w:rFonts w:ascii="Times New Roman" w:hAnsi="Times New Roman"/>
          <w:sz w:val="26"/>
          <w:szCs w:val="26"/>
        </w:rPr>
        <w:t xml:space="preserve"> № </w:t>
      </w:r>
      <w:r w:rsidR="003C43EA">
        <w:rPr>
          <w:rFonts w:ascii="Times New Roman" w:hAnsi="Times New Roman"/>
          <w:sz w:val="26"/>
          <w:szCs w:val="26"/>
        </w:rPr>
        <w:t>30-88</w:t>
      </w:r>
      <w:r w:rsidR="007610D0" w:rsidRPr="00F60A8C">
        <w:rPr>
          <w:rFonts w:ascii="Times New Roman" w:hAnsi="Times New Roman"/>
          <w:sz w:val="26"/>
          <w:szCs w:val="26"/>
        </w:rPr>
        <w:t>,</w:t>
      </w:r>
      <w:r w:rsidRPr="00F60A8C">
        <w:rPr>
          <w:rFonts w:ascii="Times New Roman" w:hAnsi="Times New Roman"/>
          <w:sz w:val="26"/>
          <w:szCs w:val="26"/>
        </w:rPr>
        <w:t xml:space="preserve"> Совет депутатов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</w:t>
      </w:r>
    </w:p>
    <w:p w:rsidR="00741045" w:rsidRPr="00F60A8C" w:rsidRDefault="00741045" w:rsidP="00D079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>РЕШИЛ:</w:t>
      </w:r>
    </w:p>
    <w:p w:rsidR="00741045" w:rsidRPr="00F60A8C" w:rsidRDefault="00741045" w:rsidP="00D079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1. Утвердить </w:t>
      </w:r>
      <w:r w:rsidR="00ED6072" w:rsidRPr="00F60A8C">
        <w:rPr>
          <w:rFonts w:ascii="Times New Roman" w:hAnsi="Times New Roman"/>
          <w:sz w:val="26"/>
          <w:szCs w:val="26"/>
        </w:rPr>
        <w:t xml:space="preserve">прилагаемый </w:t>
      </w:r>
      <w:r w:rsidRPr="00F60A8C">
        <w:rPr>
          <w:rFonts w:ascii="Times New Roman" w:hAnsi="Times New Roman"/>
          <w:sz w:val="26"/>
          <w:szCs w:val="26"/>
        </w:rPr>
        <w:t xml:space="preserve">список одной второй членов конкурсной комиссии по отбору кандидатур на должность главы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Николаевского муниципального района Хабаровского края.</w:t>
      </w:r>
    </w:p>
    <w:p w:rsidR="00741045" w:rsidRPr="00F60A8C" w:rsidRDefault="00741045" w:rsidP="00D079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>2. Направить настоящее решение главе Николаевского муниципального района Хабаровского края для назначения одной второй членов конкурсной комиссии.</w:t>
      </w:r>
    </w:p>
    <w:p w:rsidR="00741045" w:rsidRPr="00F60A8C" w:rsidRDefault="00741045" w:rsidP="00D079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>3. Настоящее решение вступает в силу со дня его подписания.</w:t>
      </w:r>
    </w:p>
    <w:p w:rsidR="00741045" w:rsidRPr="00F60A8C" w:rsidRDefault="00741045" w:rsidP="00741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38" w:type="dxa"/>
        <w:tblLook w:val="00A0" w:firstRow="1" w:lastRow="0" w:firstColumn="1" w:lastColumn="0" w:noHBand="0" w:noVBand="0"/>
      </w:tblPr>
      <w:tblGrid>
        <w:gridCol w:w="4248"/>
        <w:gridCol w:w="2880"/>
        <w:gridCol w:w="2410"/>
      </w:tblGrid>
      <w:tr w:rsidR="00741045" w:rsidRPr="00F60A8C" w:rsidTr="00E275DF">
        <w:tc>
          <w:tcPr>
            <w:tcW w:w="4248" w:type="dxa"/>
          </w:tcPr>
          <w:p w:rsidR="00D0792F" w:rsidRDefault="007610D0" w:rsidP="00D0792F">
            <w:pPr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0A8C"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0792F">
              <w:rPr>
                <w:rFonts w:ascii="Times New Roman" w:hAnsi="Times New Roman"/>
                <w:sz w:val="26"/>
                <w:szCs w:val="26"/>
              </w:rPr>
              <w:t>, п</w:t>
            </w:r>
            <w:r w:rsidR="00741045" w:rsidRPr="00F60A8C">
              <w:rPr>
                <w:rFonts w:ascii="Times New Roman" w:hAnsi="Times New Roman"/>
                <w:sz w:val="26"/>
                <w:szCs w:val="26"/>
              </w:rPr>
              <w:t xml:space="preserve">редседатель Совета </w:t>
            </w:r>
          </w:p>
          <w:p w:rsidR="00741045" w:rsidRPr="00F60A8C" w:rsidRDefault="00741045" w:rsidP="00D0792F">
            <w:pPr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0A8C">
              <w:rPr>
                <w:rFonts w:ascii="Times New Roman" w:hAnsi="Times New Roman"/>
                <w:sz w:val="26"/>
                <w:szCs w:val="26"/>
              </w:rPr>
              <w:t xml:space="preserve">депутатов </w:t>
            </w:r>
          </w:p>
        </w:tc>
        <w:tc>
          <w:tcPr>
            <w:tcW w:w="2880" w:type="dxa"/>
          </w:tcPr>
          <w:p w:rsidR="00741045" w:rsidRPr="00F60A8C" w:rsidRDefault="00741045" w:rsidP="00E275D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41045" w:rsidRPr="00F60A8C" w:rsidRDefault="00741045" w:rsidP="00E275DF">
            <w:pPr>
              <w:spacing w:after="0" w:line="22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1045" w:rsidRPr="00F60A8C" w:rsidRDefault="003C43EA" w:rsidP="00E275DF">
            <w:pPr>
              <w:spacing w:after="0" w:line="22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С.Н. Гофмайстер</w:t>
            </w:r>
          </w:p>
        </w:tc>
      </w:tr>
    </w:tbl>
    <w:p w:rsidR="00741045" w:rsidRPr="00F60A8C" w:rsidRDefault="00741045" w:rsidP="00741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br w:type="page"/>
      </w:r>
    </w:p>
    <w:p w:rsidR="00741045" w:rsidRPr="00F60A8C" w:rsidRDefault="00ED6072" w:rsidP="00D0792F">
      <w:pPr>
        <w:spacing w:after="0" w:line="360" w:lineRule="exact"/>
        <w:ind w:left="5812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3C43EA" w:rsidRDefault="00741045" w:rsidP="00D0792F">
      <w:pPr>
        <w:spacing w:after="0" w:line="240" w:lineRule="exact"/>
        <w:ind w:left="5812"/>
        <w:jc w:val="both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решением Совета депутатов </w:t>
      </w:r>
    </w:p>
    <w:p w:rsidR="00741045" w:rsidRPr="00F60A8C" w:rsidRDefault="003C43EA" w:rsidP="00D0792F">
      <w:pPr>
        <w:spacing w:after="0" w:line="240" w:lineRule="exact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Иннокентьевского</w:t>
      </w:r>
      <w:r w:rsidR="00741045" w:rsidRPr="00F60A8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741045" w:rsidRPr="00F60A8C" w:rsidRDefault="00BD27EC" w:rsidP="00BD27EC">
      <w:pPr>
        <w:spacing w:after="0" w:line="240" w:lineRule="exact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22.06.2018  № 73-218</w:t>
      </w:r>
      <w:bookmarkStart w:id="0" w:name="_GoBack"/>
      <w:bookmarkEnd w:id="0"/>
    </w:p>
    <w:p w:rsidR="00741045" w:rsidRPr="00F60A8C" w:rsidRDefault="00741045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>СПИСОК</w:t>
      </w: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одной второй членов конкурсной комиссии по отбору кандидатур </w:t>
      </w: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 xml:space="preserve">на должность главы </w:t>
      </w:r>
      <w:r w:rsidR="003C43EA">
        <w:rPr>
          <w:rFonts w:ascii="Times New Roman" w:hAnsi="Times New Roman"/>
          <w:sz w:val="26"/>
          <w:szCs w:val="26"/>
        </w:rPr>
        <w:t>Иннокентьевского</w:t>
      </w:r>
      <w:r w:rsidRPr="00F60A8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60A8C">
        <w:rPr>
          <w:rFonts w:ascii="Times New Roman" w:hAnsi="Times New Roman"/>
          <w:sz w:val="26"/>
          <w:szCs w:val="26"/>
        </w:rPr>
        <w:t>Николаевского муниципального района Хабаровского края</w:t>
      </w: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</w:p>
    <w:p w:rsidR="00741045" w:rsidRPr="00F60A8C" w:rsidRDefault="00741045" w:rsidP="007410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62"/>
        <w:gridCol w:w="6342"/>
      </w:tblGrid>
      <w:tr w:rsidR="009F6A7C" w:rsidRPr="00D0792F" w:rsidTr="00925AB8">
        <w:tc>
          <w:tcPr>
            <w:tcW w:w="2802" w:type="dxa"/>
          </w:tcPr>
          <w:p w:rsidR="009F6A7C" w:rsidRPr="00D0792F" w:rsidRDefault="00D0792F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92F">
              <w:rPr>
                <w:rFonts w:ascii="Times New Roman" w:hAnsi="Times New Roman"/>
                <w:sz w:val="26"/>
                <w:szCs w:val="26"/>
              </w:rPr>
              <w:t xml:space="preserve">Абрамова </w:t>
            </w:r>
            <w:proofErr w:type="spellStart"/>
            <w:r w:rsidRPr="00D0792F">
              <w:rPr>
                <w:rFonts w:ascii="Times New Roman" w:hAnsi="Times New Roman"/>
                <w:sz w:val="26"/>
                <w:szCs w:val="26"/>
              </w:rPr>
              <w:t>Аксана</w:t>
            </w:r>
            <w:proofErr w:type="spellEnd"/>
            <w:r w:rsidRPr="00D079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5AB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D0792F">
              <w:rPr>
                <w:rFonts w:ascii="Times New Roman" w:hAnsi="Times New Roman"/>
                <w:sz w:val="26"/>
                <w:szCs w:val="26"/>
              </w:rPr>
              <w:t>Викторовна</w:t>
            </w: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741045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9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42" w:type="dxa"/>
          </w:tcPr>
          <w:p w:rsidR="00E44ABD" w:rsidRPr="00D0792F" w:rsidRDefault="00D0792F" w:rsidP="00925AB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заведующий филиалом </w:t>
            </w:r>
            <w:r w:rsidR="00925AB8">
              <w:rPr>
                <w:rFonts w:ascii="Times New Roman" w:hAnsi="Times New Roman"/>
                <w:sz w:val="26"/>
                <w:szCs w:val="26"/>
              </w:rPr>
              <w:t>муниципального бюджетного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Межпоселенческий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районный Дом кул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туры» клуб с. Иннокентьевка</w:t>
            </w:r>
          </w:p>
        </w:tc>
      </w:tr>
      <w:tr w:rsidR="009F6A7C" w:rsidRPr="00D0792F" w:rsidTr="00925AB8">
        <w:tc>
          <w:tcPr>
            <w:tcW w:w="2802" w:type="dxa"/>
          </w:tcPr>
          <w:p w:rsidR="00E44ABD" w:rsidRPr="00D0792F" w:rsidRDefault="00D0792F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Бондаренко Владимир Викторович</w:t>
            </w: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741045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9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42" w:type="dxa"/>
          </w:tcPr>
          <w:p w:rsidR="00E44ABD" w:rsidRDefault="00D0792F" w:rsidP="00925AB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депутат Совета депутатов Иннокентьевского  сельск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го поселения</w:t>
            </w:r>
            <w:r w:rsidR="00925AB8">
              <w:rPr>
                <w:rFonts w:ascii="Times New Roman" w:hAnsi="Times New Roman"/>
                <w:sz w:val="26"/>
                <w:szCs w:val="26"/>
              </w:rPr>
              <w:t xml:space="preserve"> Николаевского муниципального района Хабаровского края</w:t>
            </w:r>
            <w:r>
              <w:rPr>
                <w:rFonts w:ascii="Times New Roman" w:hAnsi="Times New Roman"/>
                <w:sz w:val="26"/>
                <w:szCs w:val="26"/>
              </w:rPr>
              <w:t>, бригадир ООО «Рыбоперерабат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вающий комбинат «Восточное»</w:t>
            </w:r>
          </w:p>
          <w:p w:rsidR="004B7128" w:rsidRPr="00D0792F" w:rsidRDefault="004B7128" w:rsidP="00925AB8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A7C" w:rsidRPr="00F60A8C" w:rsidTr="00925AB8">
        <w:tc>
          <w:tcPr>
            <w:tcW w:w="2802" w:type="dxa"/>
          </w:tcPr>
          <w:p w:rsidR="009F6A7C" w:rsidRPr="00D0792F" w:rsidRDefault="00D0792F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Кузнецова Ирина   Александровна</w:t>
            </w: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C43EA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</w:tcPr>
          <w:p w:rsidR="00741045" w:rsidRPr="00D0792F" w:rsidRDefault="003C43EA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92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42" w:type="dxa"/>
          </w:tcPr>
          <w:p w:rsidR="00E44ABD" w:rsidRPr="00D0792F" w:rsidRDefault="00D0792F" w:rsidP="00E44AB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D079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категории администрации Иннокент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евского сельского поселения</w:t>
            </w:r>
            <w:r w:rsidR="00925AB8">
              <w:rPr>
                <w:rFonts w:ascii="Times New Roman" w:hAnsi="Times New Roman"/>
                <w:sz w:val="26"/>
                <w:szCs w:val="26"/>
              </w:rPr>
              <w:t xml:space="preserve"> Николаевского муниц</w:t>
            </w:r>
            <w:r w:rsidR="00925AB8">
              <w:rPr>
                <w:rFonts w:ascii="Times New Roman" w:hAnsi="Times New Roman"/>
                <w:sz w:val="26"/>
                <w:szCs w:val="26"/>
              </w:rPr>
              <w:t>и</w:t>
            </w:r>
            <w:r w:rsidR="00925AB8">
              <w:rPr>
                <w:rFonts w:ascii="Times New Roman" w:hAnsi="Times New Roman"/>
                <w:sz w:val="26"/>
                <w:szCs w:val="26"/>
              </w:rPr>
              <w:t>пального района Хабаровского края</w:t>
            </w:r>
          </w:p>
        </w:tc>
      </w:tr>
    </w:tbl>
    <w:p w:rsidR="00741045" w:rsidRPr="00F60A8C" w:rsidRDefault="00741045" w:rsidP="007410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41045" w:rsidRPr="00F60A8C" w:rsidRDefault="00D7297F" w:rsidP="00D7297F">
      <w:pPr>
        <w:jc w:val="center"/>
        <w:rPr>
          <w:sz w:val="26"/>
          <w:szCs w:val="26"/>
        </w:rPr>
      </w:pPr>
      <w:r w:rsidRPr="00F60A8C">
        <w:rPr>
          <w:sz w:val="26"/>
          <w:szCs w:val="26"/>
        </w:rPr>
        <w:t>________</w:t>
      </w:r>
    </w:p>
    <w:p w:rsidR="00D7297F" w:rsidRPr="00F60A8C" w:rsidRDefault="00D7297F" w:rsidP="00D7297F">
      <w:pPr>
        <w:jc w:val="center"/>
        <w:rPr>
          <w:sz w:val="26"/>
          <w:szCs w:val="26"/>
        </w:rPr>
      </w:pPr>
    </w:p>
    <w:p w:rsidR="00A73831" w:rsidRPr="00F60A8C" w:rsidRDefault="00A73831">
      <w:pPr>
        <w:rPr>
          <w:sz w:val="26"/>
          <w:szCs w:val="26"/>
        </w:rPr>
      </w:pPr>
    </w:p>
    <w:sectPr w:rsidR="00A73831" w:rsidRPr="00F60A8C" w:rsidSect="004068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0"/>
    <w:rsid w:val="00061325"/>
    <w:rsid w:val="00135F39"/>
    <w:rsid w:val="00213657"/>
    <w:rsid w:val="003C43EA"/>
    <w:rsid w:val="004B7128"/>
    <w:rsid w:val="005C40A0"/>
    <w:rsid w:val="00731512"/>
    <w:rsid w:val="00741045"/>
    <w:rsid w:val="007610D0"/>
    <w:rsid w:val="00925AB8"/>
    <w:rsid w:val="009F6A7C"/>
    <w:rsid w:val="00A13C33"/>
    <w:rsid w:val="00A73831"/>
    <w:rsid w:val="00A96D63"/>
    <w:rsid w:val="00B44718"/>
    <w:rsid w:val="00BD27EC"/>
    <w:rsid w:val="00C54A93"/>
    <w:rsid w:val="00D0792F"/>
    <w:rsid w:val="00D7297F"/>
    <w:rsid w:val="00E03D5F"/>
    <w:rsid w:val="00E44ABD"/>
    <w:rsid w:val="00ED6072"/>
    <w:rsid w:val="00F60A8C"/>
    <w:rsid w:val="00F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Специалист</cp:lastModifiedBy>
  <cp:revision>14</cp:revision>
  <cp:lastPrinted>2018-06-21T01:40:00Z</cp:lastPrinted>
  <dcterms:created xsi:type="dcterms:W3CDTF">2018-06-06T07:33:00Z</dcterms:created>
  <dcterms:modified xsi:type="dcterms:W3CDTF">2018-06-21T04:43:00Z</dcterms:modified>
</cp:coreProperties>
</file>